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80"/>
        <w:jc w:val="left"/>
        <w:rPr/>
      </w:pPr>
      <w:r>
        <w:rPr/>
        <w:t>กอริลลา</w:t>
      </w:r>
      <w:r>
        <w:rPr/>
        <w:t xml:space="preserve">: </w:t>
      </w:r>
      <w:r>
        <w:rPr/>
        <w:t xml:space="preserve">ยักษ์กินพืชแห่งป่าคองโก ที่ชนิดหนึ่งเหลือ </w:t>
      </w:r>
      <w:r>
        <w:rPr/>
        <w:t xml:space="preserve">250 </w:t>
      </w:r>
      <w:r>
        <w:rPr/>
        <w:t>ตัว และอีกชนิดเป็นลิงใหญ่ตัวเดียวที่จำนวนเพิ่มขึ้น</w:t>
      </w:r>
    </w:p>
    <w:p>
      <w:pPr>
        <w:pStyle w:val="BodyTextmeta"/>
        <w:bidi w:val="0"/>
        <w:rPr/>
      </w:pPr>
      <w:r>
        <w:rPr/>
        <w:t xml:space="preserve">ลูกทุ่งฮิต </w:t>
      </w:r>
      <w:r>
        <w:rPr/>
        <w:t xml:space="preserve">FM · www.mtmediaofficial.com · </w:t>
      </w:r>
      <w:r>
        <w:rPr/>
        <w:t xml:space="preserve">อัปเดตตุลาคม </w:t>
      </w:r>
      <w:r>
        <w:rPr/>
        <w:t>2569</w:t>
      </w:r>
    </w:p>
    <w:p>
      <w:pPr>
        <w:pStyle w:val="BodyText"/>
        <w:bidi w:val="0"/>
        <w:ind w:hanging="0" w:left="0" w:right="0"/>
        <w:rPr/>
      </w:pPr>
      <w:r>
        <w:rPr/>
        <w:t>ภาพกอริลลาที่ติดอยู่ในหัวคนส่วนใหญ่มาจากหนังมากกว่าจากธรรมชาติ — สัตว์ยักษ์สีดำที่ทุบอกคำรามแล้วพุ่งเข้าใส่ ฉากคิงคองไต่ตึกทำให้เราเข้าใจผิดเรื่องกอริลลามานานเกือบร้อยปี</w:t>
      </w:r>
    </w:p>
    <w:p>
      <w:pPr>
        <w:pStyle w:val="BodyText"/>
        <w:bidi w:val="0"/>
        <w:rPr/>
      </w:pPr>
      <w:r>
        <w:rPr/>
        <w:t>ความจริงคือกอริลลา</w:t>
      </w:r>
      <w:r>
        <w:rPr>
          <w:rStyle w:val="Strong"/>
        </w:rPr>
        <w:t>กินพืชเกือบทั้งหมด</w:t>
      </w:r>
      <w:r>
        <w:rPr/>
        <w:t xml:space="preserve"> ใช้เวลาครึ่งหนึ่งของวันหาและเคี้ยวใบไม้ ไม่ล่าสัตว์ ไม่โจมตีใครถ้าไม่ถูกคุกคาม และการทุบอกที่ดูน่ากลัวนั้น แท้จริงแล้วเป็นการ</w:t>
      </w:r>
      <w:r>
        <w:rPr>
          <w:rStyle w:val="Strong"/>
        </w:rPr>
        <w:t>ส่งเสียงเตือนเพื่อหลีกเลี่ยงการต่อสู้</w:t>
      </w:r>
      <w:r>
        <w:rPr/>
        <w:t xml:space="preserve"> ไม่ใช่เพื่อเริ่มมัน</w:t>
      </w:r>
    </w:p>
    <w:p>
      <w:pPr>
        <w:pStyle w:val="BodyText"/>
        <w:bidi w:val="0"/>
        <w:rPr/>
      </w:pPr>
      <w:r>
        <w:rPr/>
        <w:t xml:space="preserve">บทความนี้จะพาไปรู้จักกอริลลาตั้งแต่ต้น ว่ามีกี่ชนิด อยู่ที่ไหนมากที่สุด เหลืออยู่ในป่าเท่าไหร่ ในสวนสัตว์มีกี่ตัว กินอยู่อย่างไร อยู่ร่วมกับชิมแปนซีและช้างป่าในป่าผืนเดียวกันได้อย่างไร มีการอนุรักษ์แบบไหน และเรื่องที่คนทั่วโลกสนใจมากที่สุดอย่างโคโคที่ใช้ภาษามือ ฮารัมเบ และดีเอ็นเอที่เหมือนมนุษย์ </w:t>
      </w:r>
      <w:r>
        <w:rPr/>
        <w:t xml:space="preserve">98% </w:t>
      </w:r>
      <w:r>
        <w:rPr/>
        <w:t>นั้นจริงแค่ไหน</w:t>
      </w:r>
    </w:p>
    <w:p>
      <w:pPr>
        <w:pStyle w:val="Heading2"/>
        <w:bidi w:val="0"/>
        <w:jc w:val="left"/>
        <w:rPr/>
      </w:pPr>
      <w:r>
        <w:rPr/>
        <w:t>กอริลลามีกี่ชนิด</w:t>
      </w:r>
    </w:p>
    <w:p>
      <w:pPr>
        <w:pStyle w:val="BodyText"/>
        <w:bidi w:val="0"/>
        <w:rPr/>
      </w:pPr>
      <w:r>
        <w:rPr/>
        <w:t xml:space="preserve">กอริลลาอยู่ในสกุล </w:t>
      </w:r>
      <w:r>
        <w:rPr>
          <w:rStyle w:val="Emphasis"/>
        </w:rPr>
        <w:t>Gorilla</w:t>
      </w:r>
      <w:r>
        <w:rPr/>
        <w:t xml:space="preserve"> </w:t>
      </w:r>
      <w:r>
        <w:rPr/>
        <w:t xml:space="preserve">วงศ์ </w:t>
      </w:r>
      <w:r>
        <w:rPr>
          <w:rStyle w:val="Emphasis"/>
        </w:rPr>
        <w:t>Hominidae</w:t>
      </w:r>
      <w:r>
        <w:rPr/>
        <w:t xml:space="preserve"> </w:t>
      </w:r>
      <w:r>
        <w:rPr/>
        <w:t xml:space="preserve">ซึ่งเป็นวงศ์เดียวกับมนุษย์ ชิมแปนซี โบโนโบ และอุรังอุตัง ปัจจุบันแบ่งเป็น </w:t>
      </w:r>
      <w:r>
        <w:rPr>
          <w:rStyle w:val="Strong"/>
        </w:rPr>
        <w:t xml:space="preserve">2 </w:t>
      </w:r>
      <w:r>
        <w:rPr>
          <w:rStyle w:val="Strong"/>
        </w:rPr>
        <w:t xml:space="preserve">ชนิด และ </w:t>
      </w:r>
      <w:r>
        <w:rPr>
          <w:rStyle w:val="Strong"/>
        </w:rPr>
        <w:t xml:space="preserve">4 </w:t>
      </w:r>
      <w:r>
        <w:rPr>
          <w:rStyle w:val="Strong"/>
        </w:rPr>
        <w:t>ชนิดย่อย</w:t>
      </w:r>
    </w:p>
    <w:tbl>
      <w:tblPr>
        <w:tblW w:w="5000" w:type="pct"/>
        <w:jc w:val="left"/>
        <w:tblInd w:w="90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5537"/>
        <w:gridCol w:w="2846"/>
        <w:gridCol w:w="2955"/>
      </w:tblGrid>
      <w:tr>
        <w:trPr/>
        <w:tc>
          <w:tcPr>
            <w:tcW w:w="553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7F1D1D" w:val="clear"/>
              <w:bidi w:val="0"/>
              <w:spacing w:before="0" w:after="140"/>
              <w:jc w:val="left"/>
              <w:rPr/>
            </w:pPr>
            <w:r>
              <w:rPr/>
              <w:t xml:space="preserve">ชนิด </w:t>
            </w:r>
            <w:r>
              <w:rPr/>
              <w:t xml:space="preserve">/ </w:t>
            </w:r>
            <w:r>
              <w:rPr/>
              <w:t>ชนิดย่อย</w:t>
            </w:r>
          </w:p>
        </w:tc>
        <w:tc>
          <w:tcPr>
            <w:tcW w:w="284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7F1D1D" w:val="clear"/>
              <w:bidi w:val="0"/>
              <w:spacing w:before="0" w:after="140"/>
              <w:jc w:val="left"/>
              <w:rPr/>
            </w:pPr>
            <w:r>
              <w:rPr/>
              <w:t>ชื่อวิทยาศาสตร์</w:t>
            </w:r>
          </w:p>
        </w:tc>
        <w:tc>
          <w:tcPr>
            <w:tcW w:w="295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7F1D1D" w:val="clear"/>
              <w:bidi w:val="0"/>
              <w:spacing w:before="0" w:after="140"/>
              <w:jc w:val="left"/>
              <w:rPr/>
            </w:pPr>
            <w:r>
              <w:rPr/>
              <w:t>พบที่</w:t>
            </w:r>
          </w:p>
        </w:tc>
      </w:tr>
      <w:tr>
        <w:trPr/>
        <w:tc>
          <w:tcPr>
            <w:tcW w:w="553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>
                <w:rStyle w:val="Strong"/>
              </w:rPr>
              <w:t>กอริลลาตะวันตก</w:t>
            </w:r>
            <w:r>
              <w:rPr/>
              <w:t xml:space="preserve"> — ที่ราบต่ำตะวันตก</w:t>
            </w:r>
          </w:p>
        </w:tc>
        <w:tc>
          <w:tcPr>
            <w:tcW w:w="28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>
                <w:rStyle w:val="Emphasis"/>
              </w:rPr>
              <w:t>Gorilla gorilla gorilla</w:t>
            </w:r>
          </w:p>
        </w:tc>
        <w:tc>
          <w:tcPr>
            <w:tcW w:w="295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>กาบอง คองโก แคเมอรูน</w:t>
            </w:r>
          </w:p>
        </w:tc>
      </w:tr>
      <w:tr>
        <w:trPr/>
        <w:tc>
          <w:tcPr>
            <w:tcW w:w="553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>
                <w:rStyle w:val="Strong"/>
              </w:rPr>
              <w:t>กอริลลาตะวันตก</w:t>
            </w:r>
            <w:r>
              <w:rPr/>
              <w:t xml:space="preserve"> — ครอสริเวอร์</w:t>
            </w:r>
          </w:p>
        </w:tc>
        <w:tc>
          <w:tcPr>
            <w:tcW w:w="28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>
                <w:rStyle w:val="Emphasis"/>
              </w:rPr>
              <w:t>Gorilla gorilla diehli</w:t>
            </w:r>
          </w:p>
        </w:tc>
        <w:tc>
          <w:tcPr>
            <w:tcW w:w="295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>ชายแดนไนจีเรีย–แคเมอรูน</w:t>
            </w:r>
          </w:p>
        </w:tc>
      </w:tr>
      <w:tr>
        <w:trPr/>
        <w:tc>
          <w:tcPr>
            <w:tcW w:w="553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>
                <w:rStyle w:val="Strong"/>
              </w:rPr>
              <w:t>กอริลลาตะวันออก</w:t>
            </w:r>
            <w:r>
              <w:rPr/>
              <w:t xml:space="preserve"> — ที่ราบต่ำตะวันออก </w:t>
            </w:r>
            <w:r>
              <w:rPr/>
              <w:t>(</w:t>
            </w:r>
            <w:r>
              <w:rPr/>
              <w:t>เกราเออร์</w:t>
            </w:r>
            <w:r>
              <w:rPr/>
              <w:t>)</w:t>
            </w:r>
          </w:p>
        </w:tc>
        <w:tc>
          <w:tcPr>
            <w:tcW w:w="28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>
                <w:rStyle w:val="Emphasis"/>
              </w:rPr>
              <w:t>Gorilla beringei graueri</w:t>
            </w:r>
          </w:p>
        </w:tc>
        <w:tc>
          <w:tcPr>
            <w:tcW w:w="295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 xml:space="preserve">คองโก </w:t>
            </w:r>
            <w:r>
              <w:rPr/>
              <w:t xml:space="preserve">(DRC) </w:t>
            </w:r>
            <w:r>
              <w:rPr/>
              <w:t>ฝั่งตะวันออก</w:t>
            </w:r>
          </w:p>
        </w:tc>
      </w:tr>
      <w:tr>
        <w:trPr/>
        <w:tc>
          <w:tcPr>
            <w:tcW w:w="553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>
                <w:rStyle w:val="Strong"/>
              </w:rPr>
              <w:t>กอริลลาตะวันออก</w:t>
            </w:r>
            <w:r>
              <w:rPr/>
              <w:t xml:space="preserve"> — ภูเขา</w:t>
            </w:r>
          </w:p>
        </w:tc>
        <w:tc>
          <w:tcPr>
            <w:tcW w:w="284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>
                <w:rStyle w:val="Emphasis"/>
              </w:rPr>
              <w:t>Gorilla beringei beringei</w:t>
            </w:r>
          </w:p>
        </w:tc>
        <w:tc>
          <w:tcPr>
            <w:tcW w:w="295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>วีรุงกา และบวินดี</w:t>
            </w:r>
          </w:p>
        </w:tc>
      </w:tr>
    </w:tbl>
    <w:tbl>
      <w:tblPr>
        <w:tblW w:w="5000" w:type="pct"/>
        <w:jc w:val="left"/>
        <w:tblInd w:w="150" w:type="dxa"/>
        <w:shd w:fill="FDF6E8" w:val="clear"/>
        <w:tblLayout w:type="fixed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11339"/>
      </w:tblGrid>
      <w:tr>
        <w:trPr/>
        <w:tc>
          <w:tcPr>
            <w:tcW w:w="11339" w:type="dxa"/>
            <w:tcBorders/>
            <w:shd w:fill="FDF6E8" w:val="clear"/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>
                <w:rStyle w:val="Strong"/>
              </w:rPr>
              <w:t>จุดที่คนสับสนบ่อย</w:t>
            </w:r>
            <w:r>
              <w:rPr>
                <w:rStyle w:val="Strong"/>
              </w:rPr>
              <w:t>:</w:t>
            </w:r>
            <w:r>
              <w:rPr/>
              <w:t xml:space="preserve"> "</w:t>
            </w:r>
            <w:r>
              <w:rPr/>
              <w:t>กอริลลาภูเขา</w:t>
            </w:r>
            <w:r>
              <w:rPr/>
              <w:t xml:space="preserve">" </w:t>
            </w:r>
            <w:r>
              <w:rPr/>
              <w:t xml:space="preserve">ที่เป็นข่าวบ่อยและเป็นเป้าหมายของการท่องเที่ยวดูกอริลลา </w:t>
            </w:r>
            <w:r>
              <w:rPr>
                <w:rStyle w:val="Strong"/>
              </w:rPr>
              <w:t xml:space="preserve">เป็นเพียง </w:t>
            </w:r>
            <w:r>
              <w:rPr>
                <w:rStyle w:val="Strong"/>
              </w:rPr>
              <w:t xml:space="preserve">1 </w:t>
            </w:r>
            <w:r>
              <w:rPr>
                <w:rStyle w:val="Strong"/>
              </w:rPr>
              <w:t xml:space="preserve">ใน </w:t>
            </w:r>
            <w:r>
              <w:rPr>
                <w:rStyle w:val="Strong"/>
              </w:rPr>
              <w:t xml:space="preserve">4 </w:t>
            </w:r>
            <w:r>
              <w:rPr>
                <w:rStyle w:val="Strong"/>
              </w:rPr>
              <w:t>ชนิดย่อย</w:t>
            </w:r>
            <w:r>
              <w:rPr/>
              <w:t xml:space="preserve"> และเป็นชนิดที่</w:t>
            </w:r>
            <w:r>
              <w:rPr>
                <w:rStyle w:val="Strong"/>
              </w:rPr>
              <w:t>มีจำนวนน้อยที่สุดเป็นอันดับสอง</w:t>
            </w:r>
            <w:r>
              <w:rPr/>
              <w:t xml:space="preserve"> ส่วนกอริลลาที่มีมากที่สุดในโลกคือกอริลลาที่ราบต่ำตะวันตก ซึ่งแทบไม่เคยเป็นข่าวเลย และก็คือชนิดที่เราเห็นในสวนสัตว์เกือบทั้งหมด</w:t>
            </w:r>
          </w:p>
        </w:tc>
      </w:tr>
    </w:tbl>
    <w:p>
      <w:pPr>
        <w:pStyle w:val="Heading2"/>
        <w:bidi w:val="0"/>
        <w:jc w:val="left"/>
        <w:rPr/>
      </w:pPr>
      <w:r>
        <w:rPr/>
        <w:t>อยู่เขตไหนมากที่สุด</w:t>
      </w:r>
    </w:p>
    <w:p>
      <w:pPr>
        <w:pStyle w:val="BodyText"/>
        <w:bidi w:val="0"/>
        <w:rPr/>
      </w:pPr>
      <w:r>
        <w:rPr/>
        <w:t>กอริลลาทั้งหมดในโลกอาศัยอยู่ใน</w:t>
      </w:r>
      <w:r>
        <w:rPr>
          <w:rStyle w:val="Strong"/>
        </w:rPr>
        <w:t>ทวีปแอฟริกาบริเวณเส้นศูนย์สูตร</w:t>
      </w:r>
      <w:r>
        <w:rPr/>
        <w:t>เท่านั้น ไม่มีที่ไหนอีกในโลก และศูนย์กลางที่แท้จริงคือ</w:t>
      </w:r>
      <w:r>
        <w:rPr>
          <w:rStyle w:val="Strong"/>
        </w:rPr>
        <w:t>แอ่งคองโก</w:t>
      </w:r>
      <w:r>
        <w:rPr/>
        <w:t xml:space="preserve"> </w:t>
      </w:r>
      <w:r>
        <w:rPr/>
        <w:t xml:space="preserve">(Congo Basin) </w:t>
      </w:r>
      <w:r>
        <w:rPr/>
        <w:t>ซึ่งเป็นผืนป่าฝนเขตร้อนที่ใหญ่เป็นอันดับสองของโลกรองจากแอมะซอน</w:t>
      </w:r>
    </w:p>
    <w:p>
      <w:pPr>
        <w:pStyle w:val="BodyText"/>
        <w:bidi w:val="0"/>
        <w:rPr/>
      </w:pPr>
      <w:r>
        <w:rPr/>
        <w:t>แยกเป็นสองฝั่งชัดเจน</w:t>
      </w:r>
    </w:p>
    <w:p>
      <w:pPr>
        <w:pStyle w:val="BodyText"/>
        <w:bidi w:val="0"/>
        <w:rPr/>
      </w:pPr>
      <w:r>
        <w:rPr>
          <w:rStyle w:val="Strong"/>
        </w:rPr>
        <w:t>ฝั่งตะวันตก</w:t>
      </w:r>
      <w:r>
        <w:rPr/>
        <w:t xml:space="preserve"> — กอริลลาที่ราบต่ำตะวันตกกระจายอยู่ในกาบอง สาธารณรัฐคองโก แคเมอรูน สาธารณรัฐแอฟริกากลาง อิเควทอเรียลกินี และแองโกลาบางส่วน พื้นที่เหล่านี้เป็น</w:t>
      </w:r>
      <w:r>
        <w:rPr>
          <w:rStyle w:val="Strong"/>
        </w:rPr>
        <w:t>ป่าดิบชื้นระดับต่ำที่ทึบและเข้าถึงยากที่สุดแห่งหนึ่งของโลก</w:t>
      </w:r>
    </w:p>
    <w:p>
      <w:pPr>
        <w:pStyle w:val="BodyText"/>
        <w:bidi w:val="0"/>
        <w:rPr/>
      </w:pPr>
      <w:r>
        <w:rPr>
          <w:rStyle w:val="Strong"/>
        </w:rPr>
        <w:t>ฝั่งตะวันออก</w:t>
      </w:r>
      <w:r>
        <w:rPr/>
        <w:t xml:space="preserve"> — กอริลลาเกราเออร์อยู่ในคองโก </w:t>
      </w:r>
      <w:r>
        <w:rPr/>
        <w:t xml:space="preserve">(DRC) </w:t>
      </w:r>
      <w:r>
        <w:rPr/>
        <w:t>ฝั่งตะวันออก ส่วนกอริลลาภูเขาอยู่ในพื้นที่เล็กมากเพียงสองแห่งคือ</w:t>
      </w:r>
      <w:r>
        <w:rPr>
          <w:rStyle w:val="Strong"/>
        </w:rPr>
        <w:t>เทือกเขาวีรุงกา</w:t>
      </w:r>
      <w:r>
        <w:rPr/>
        <w:t xml:space="preserve"> ซึ่งคาบเกี่ยวสามประเทศ </w:t>
      </w:r>
      <w:r>
        <w:rPr/>
        <w:t>(</w:t>
      </w:r>
      <w:r>
        <w:rPr/>
        <w:t xml:space="preserve">รวันดา ยูกันดา และ </w:t>
      </w:r>
      <w:r>
        <w:rPr/>
        <w:t xml:space="preserve">DRC) </w:t>
      </w:r>
      <w:r>
        <w:rPr/>
        <w:t>และ</w:t>
      </w:r>
      <w:r>
        <w:rPr>
          <w:rStyle w:val="Strong"/>
        </w:rPr>
        <w:t>ป่าบวินดี</w:t>
      </w:r>
      <w:r>
        <w:rPr/>
        <w:t>ในยูกันดา</w:t>
      </w:r>
    </w:p>
    <w:p>
      <w:pPr>
        <w:pStyle w:val="BodyText"/>
        <w:bidi w:val="0"/>
        <w:rPr/>
      </w:pPr>
      <w:r>
        <w:rPr/>
        <w:t>ส่วนกอริลลาครอสริเวอร์อยู่ในพื้นที่แคบ ๆ ตามแนวชายแดนไนจีเรียกับแคเมอรูน และเป็นชนิดย่อยที่หายากที่สุด</w:t>
      </w:r>
    </w:p>
    <w:p>
      <w:pPr>
        <w:pStyle w:val="Heading2"/>
        <w:bidi w:val="0"/>
        <w:jc w:val="left"/>
        <w:rPr/>
      </w:pPr>
      <w:r>
        <w:rPr/>
        <w:t>ในป่ายังเหลือเยอะไหม</w:t>
      </w:r>
    </w:p>
    <w:p>
      <w:pPr>
        <w:pStyle w:val="BodyText"/>
        <w:bidi w:val="0"/>
        <w:rPr/>
      </w:pPr>
      <w:r>
        <w:rPr/>
        <w:t>คำตอบขึ้นอยู่กับว่าถามถึงชนิดย่อยไหน และต้องบอกไว้ตั้งแต่ต้นว่า</w:t>
      </w:r>
      <w:r>
        <w:rPr>
          <w:rStyle w:val="Strong"/>
        </w:rPr>
        <w:t>ตัวเลขจากแต่ละแหล่งต่างกันมาก</w:t>
      </w:r>
    </w:p>
    <w:tbl>
      <w:tblPr>
        <w:tblW w:w="5000" w:type="pct"/>
        <w:jc w:val="left"/>
        <w:tblInd w:w="90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4174"/>
        <w:gridCol w:w="3076"/>
        <w:gridCol w:w="4088"/>
      </w:tblGrid>
      <w:tr>
        <w:trPr/>
        <w:tc>
          <w:tcPr>
            <w:tcW w:w="417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7F1D1D" w:val="clear"/>
              <w:bidi w:val="0"/>
              <w:spacing w:before="0" w:after="140"/>
              <w:jc w:val="left"/>
              <w:rPr/>
            </w:pPr>
            <w:r>
              <w:rPr/>
              <w:t>ชนิดย่อย</w:t>
            </w:r>
          </w:p>
        </w:tc>
        <w:tc>
          <w:tcPr>
            <w:tcW w:w="307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7F1D1D" w:val="clear"/>
              <w:bidi w:val="0"/>
              <w:spacing w:before="0" w:after="140"/>
              <w:jc w:val="left"/>
              <w:rPr/>
            </w:pPr>
            <w:r>
              <w:rPr/>
              <w:t>ประมาณการ</w:t>
            </w:r>
          </w:p>
        </w:tc>
        <w:tc>
          <w:tcPr>
            <w:tcW w:w="408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7F1D1D" w:val="clear"/>
              <w:bidi w:val="0"/>
              <w:spacing w:before="0" w:after="140"/>
              <w:jc w:val="left"/>
              <w:rPr/>
            </w:pPr>
            <w:r>
              <w:rPr/>
              <w:t xml:space="preserve">สถานะ </w:t>
            </w:r>
            <w:r>
              <w:rPr/>
              <w:t>IUCN</w:t>
            </w:r>
          </w:p>
        </w:tc>
      </w:tr>
      <w:tr>
        <w:trPr/>
        <w:tc>
          <w:tcPr>
            <w:tcW w:w="417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>ที่ราบต่ำตะวันตก</w:t>
            </w:r>
          </w:p>
        </w:tc>
        <w:tc>
          <w:tcPr>
            <w:tcW w:w="307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>~100,000 – 316,000</w:t>
            </w:r>
          </w:p>
        </w:tc>
        <w:tc>
          <w:tcPr>
            <w:tcW w:w="40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>ใกล้สูญพันธุ์ขั้นวิกฤต</w:t>
            </w:r>
          </w:p>
        </w:tc>
      </w:tr>
      <w:tr>
        <w:trPr/>
        <w:tc>
          <w:tcPr>
            <w:tcW w:w="417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 xml:space="preserve">เกราเออร์ </w:t>
            </w:r>
            <w:r>
              <w:rPr/>
              <w:t>(</w:t>
            </w:r>
            <w:r>
              <w:rPr/>
              <w:t>ที่ราบต่ำตะวันออก</w:t>
            </w:r>
            <w:r>
              <w:rPr/>
              <w:t>)</w:t>
            </w:r>
          </w:p>
        </w:tc>
        <w:tc>
          <w:tcPr>
            <w:tcW w:w="307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>~3,800 – 6,800</w:t>
            </w:r>
          </w:p>
        </w:tc>
        <w:tc>
          <w:tcPr>
            <w:tcW w:w="40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>ใกล้สูญพันธุ์ขั้นวิกฤต</w:t>
            </w:r>
          </w:p>
        </w:tc>
      </w:tr>
      <w:tr>
        <w:trPr/>
        <w:tc>
          <w:tcPr>
            <w:tcW w:w="417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>ภูเขา</w:t>
            </w:r>
          </w:p>
        </w:tc>
        <w:tc>
          <w:tcPr>
            <w:tcW w:w="307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>
                <w:rStyle w:val="Strong"/>
              </w:rPr>
              <w:t>~1,060</w:t>
            </w:r>
          </w:p>
        </w:tc>
        <w:tc>
          <w:tcPr>
            <w:tcW w:w="40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 xml:space="preserve">ใกล้สูญพันธุ์ </w:t>
            </w:r>
            <w:r>
              <w:rPr/>
              <w:t>(</w:t>
            </w:r>
            <w:r>
              <w:rPr/>
              <w:t xml:space="preserve">ปรับขึ้นปี </w:t>
            </w:r>
            <w:r>
              <w:rPr/>
              <w:t>2018)</w:t>
            </w:r>
          </w:p>
        </w:tc>
      </w:tr>
      <w:tr>
        <w:trPr/>
        <w:tc>
          <w:tcPr>
            <w:tcW w:w="417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>ครอสริเวอร์</w:t>
            </w:r>
          </w:p>
        </w:tc>
        <w:tc>
          <w:tcPr>
            <w:tcW w:w="307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>
                <w:rStyle w:val="Strong"/>
              </w:rPr>
              <w:t>~250 – 300</w:t>
            </w:r>
          </w:p>
        </w:tc>
        <w:tc>
          <w:tcPr>
            <w:tcW w:w="408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>ใกล้สูญพันธุ์ขั้นวิกฤต</w:t>
            </w:r>
          </w:p>
        </w:tc>
      </w:tr>
    </w:tbl>
    <w:p>
      <w:pPr>
        <w:pStyle w:val="BodyText"/>
        <w:bidi w:val="0"/>
        <w:rPr/>
      </w:pPr>
      <w:r>
        <w:rPr/>
        <w:t xml:space="preserve">ช่วงตัวเลขที่กว้างมากของกอริลลาที่ราบต่ำตะวันตก — </w:t>
      </w:r>
      <w:r>
        <w:rPr/>
        <w:t xml:space="preserve">IFAW </w:t>
      </w:r>
      <w:r>
        <w:rPr/>
        <w:t xml:space="preserve">อ้างตัวเลข </w:t>
      </w:r>
      <w:r>
        <w:rPr/>
        <w:t xml:space="preserve">IUCN </w:t>
      </w:r>
      <w:r>
        <w:rPr/>
        <w:t xml:space="preserve">ที่ราว </w:t>
      </w:r>
      <w:r>
        <w:rPr/>
        <w:t xml:space="preserve">316,000 </w:t>
      </w:r>
      <w:r>
        <w:rPr/>
        <w:t xml:space="preserve">ตัว ขณะที่ </w:t>
      </w:r>
      <w:r>
        <w:rPr/>
        <w:t xml:space="preserve">WWF </w:t>
      </w:r>
      <w:r>
        <w:rPr/>
        <w:t xml:space="preserve">ระบุว่าน่าจะไม่เกิน </w:t>
      </w:r>
      <w:r>
        <w:rPr/>
        <w:t xml:space="preserve">100,000 </w:t>
      </w:r>
      <w:r>
        <w:rPr/>
        <w:t xml:space="preserve">ตัว — ไม่ได้เกิดจากความไม่ใส่ใจ แต่เกิดจากข้อจำกัดจริง </w:t>
      </w:r>
      <w:r>
        <w:rPr/>
        <w:t xml:space="preserve">WWF </w:t>
      </w:r>
      <w:r>
        <w:rPr/>
        <w:t>อธิบายตรง ๆ ว่า</w:t>
      </w:r>
      <w:r>
        <w:rPr>
          <w:rStyle w:val="Strong"/>
        </w:rPr>
        <w:t>ไม่สามารถประมาณการจำนวนได้อย่างแม่นยำ</w:t>
      </w:r>
      <w:r>
        <w:rPr/>
        <w:t xml:space="preserve"> เพราะลิงกลุ่มนี้อาศัยอยู่ในป่าฝนที่ทึบและห่างไกลที่สุดของแอฟริกา</w:t>
      </w:r>
    </w:p>
    <w:p>
      <w:pPr>
        <w:pStyle w:val="BodyText"/>
        <w:bidi w:val="0"/>
        <w:rPr/>
      </w:pPr>
      <w:r>
        <w:rPr/>
        <w:t>ที่น่าตกใจคือ แม้จะมีถึงหลักแสนตัว กอริลลาที่ราบต่ำตะวันตกก็ยัง</w:t>
      </w:r>
      <w:r>
        <w:rPr>
          <w:rStyle w:val="Strong"/>
        </w:rPr>
        <w:t>ถูกจัดเป็นใกล้สูญพันธุ์ขั้นวิกฤต</w:t>
      </w:r>
      <w:r>
        <w:rPr/>
        <w:t xml:space="preserve"> เพราะเกณฑ์ของ </w:t>
      </w:r>
      <w:r>
        <w:rPr/>
        <w:t xml:space="preserve">IUCN </w:t>
      </w:r>
      <w:r>
        <w:rPr/>
        <w:t>ไม่ได้ดูแค่จำนวนที่เหลือ แต่ดู</w:t>
      </w:r>
      <w:r>
        <w:rPr>
          <w:rStyle w:val="Strong"/>
        </w:rPr>
        <w:t>อัตราการลดลง</w:t>
      </w:r>
      <w:r>
        <w:rPr/>
        <w:t>ด้วย ภัยคุกคามหลักคือการสูญเสียถิ่นอาศัย การล่า และโรคระบาด</w:t>
      </w:r>
    </w:p>
    <w:tbl>
      <w:tblPr>
        <w:tblW w:w="5000" w:type="pct"/>
        <w:jc w:val="left"/>
        <w:tblInd w:w="150" w:type="dxa"/>
        <w:shd w:fill="FDF6E8" w:val="clear"/>
        <w:tblLayout w:type="fixed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11339"/>
      </w:tblGrid>
      <w:tr>
        <w:trPr/>
        <w:tc>
          <w:tcPr>
            <w:tcW w:w="11339" w:type="dxa"/>
            <w:tcBorders/>
            <w:shd w:fill="FDF6E8" w:val="clear"/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>
                <w:rStyle w:val="Strong"/>
              </w:rPr>
              <w:t>ข่าวดีที่หาได้ยากในวงการอนุรักษ์</w:t>
            </w:r>
            <w:r>
              <w:rPr>
                <w:rStyle w:val="Strong"/>
              </w:rPr>
              <w:t>:</w:t>
            </w:r>
            <w:r>
              <w:rPr/>
              <w:t xml:space="preserve"> </w:t>
            </w:r>
            <w:r>
              <w:rPr/>
              <w:t>กอริลลาภูเขาคือ</w:t>
            </w:r>
            <w:r>
              <w:rPr>
                <w:rStyle w:val="Strong"/>
              </w:rPr>
              <w:t>ลิงใหญ่ชนิดเดียวในโลกที่จำนวนประชากรกำลังเพิ่มขึ้น</w:t>
            </w:r>
            <w:r>
              <w:rPr/>
              <w:t xml:space="preserve"> จากราว </w:t>
            </w:r>
            <w:r>
              <w:rPr/>
              <w:t xml:space="preserve">1,004 </w:t>
            </w:r>
            <w:r>
              <w:rPr/>
              <w:t xml:space="preserve">ตัวในการสำรวจปี </w:t>
            </w:r>
            <w:r>
              <w:rPr/>
              <w:t xml:space="preserve">2018 </w:t>
            </w:r>
            <w:r>
              <w:rPr/>
              <w:t xml:space="preserve">เพิ่มขึ้นมาราว </w:t>
            </w:r>
            <w:r>
              <w:rPr/>
              <w:t xml:space="preserve">1,060 </w:t>
            </w:r>
            <w:r>
              <w:rPr/>
              <w:t xml:space="preserve">ตัว และในปี </w:t>
            </w:r>
            <w:r>
              <w:rPr/>
              <w:t xml:space="preserve">2018 IUCN </w:t>
            </w:r>
            <w:r>
              <w:rPr/>
              <w:t>ได้</w:t>
            </w:r>
            <w:r>
              <w:rPr>
                <w:rStyle w:val="Strong"/>
              </w:rPr>
              <w:t>ปรับสถานะขึ้นจากใกล้สูญพันธุ์ขั้นวิกฤตเป็นใกล้สูญพันธุ์</w:t>
            </w:r>
            <w:r>
              <w:rPr/>
              <w:t xml:space="preserve"> ซึ่งเป็นการเลื่อนขั้นในทางที่ดี ถือเป็นเรื่องที่เกิดขึ้นไม่บ่อยนัก</w:t>
            </w:r>
          </w:p>
        </w:tc>
      </w:tr>
    </w:tbl>
    <w:p>
      <w:pPr>
        <w:pStyle w:val="BodyText"/>
        <w:bidi w:val="0"/>
        <w:rPr/>
      </w:pPr>
      <w:r>
        <w:rPr/>
        <w:t xml:space="preserve">ตัวเลขการสำรวจแยกตามพื้นที่ที่มักอ้างถึงกันคือ ประชากรฝั่งวีรุงการาว </w:t>
      </w:r>
      <w:r>
        <w:rPr/>
        <w:t xml:space="preserve">604 </w:t>
      </w:r>
      <w:r>
        <w:rPr/>
        <w:t xml:space="preserve">ตัว และฝั่งบวินดีราว </w:t>
      </w:r>
      <w:r>
        <w:rPr/>
        <w:t xml:space="preserve">459 </w:t>
      </w:r>
      <w:r>
        <w:rPr/>
        <w:t>ตัว แต่ข้อมูลชุดนี้ค่อนข้างเก่าแล้ว</w:t>
      </w:r>
    </w:p>
    <w:p>
      <w:pPr>
        <w:pStyle w:val="Heading2"/>
        <w:bidi w:val="0"/>
        <w:jc w:val="left"/>
        <w:rPr/>
      </w:pPr>
      <w:r>
        <w:rPr/>
        <w:t>กินอยู่อย่างไร</w:t>
      </w:r>
    </w:p>
    <w:p>
      <w:pPr>
        <w:pStyle w:val="BodyText"/>
        <w:bidi w:val="0"/>
        <w:rPr/>
      </w:pPr>
      <w:r>
        <w:rPr/>
        <w:t>กอริลลาเป็น</w:t>
      </w:r>
      <w:r>
        <w:rPr>
          <w:rStyle w:val="Strong"/>
        </w:rPr>
        <w:t>สัตว์กินพืชเกือบทั้งหมด</w:t>
      </w:r>
      <w:r>
        <w:rPr/>
        <w:t xml:space="preserve"> แมลงที่พบในกระเพาะมักเป็นสิ่งที่ติดมากับใบไม้โดยบังเอิญ ไม่ใช่อาหารที่ตั้งใจหา</w:t>
      </w:r>
    </w:p>
    <w:p>
      <w:pPr>
        <w:pStyle w:val="BodyText"/>
        <w:bidi w:val="0"/>
        <w:rPr/>
      </w:pPr>
      <w:r>
        <w:rPr/>
        <w:t xml:space="preserve">แต่สิ่งที่หลายคนไม่รู้คือ </w:t>
      </w:r>
      <w:r>
        <w:rPr>
          <w:rStyle w:val="Strong"/>
        </w:rPr>
        <w:t>กอริลลาแต่ละชนิดย่อยกินไม่เหมือนกันเลย</w:t>
      </w:r>
    </w:p>
    <w:p>
      <w:pPr>
        <w:pStyle w:val="BodyText"/>
        <w:bidi w:val="0"/>
        <w:rPr/>
      </w:pPr>
      <w:r>
        <w:rPr>
          <w:rStyle w:val="Strong"/>
        </w:rPr>
        <w:t>กอริลลาภูเขา</w:t>
      </w:r>
      <w:r>
        <w:rPr/>
        <w:t>อยู่บนที่สูงที่ผลไม้หายาก จึงกินพืชล้มลุกเป็นหลัก — ผักชี หน่อไผ่ ตำแย และพืชกลุ่มหนาม ซึ่งเป็นอาหารที่หาได้ตลอดปีแต่ให้พลังงานต่ำ</w:t>
      </w:r>
    </w:p>
    <w:p>
      <w:pPr>
        <w:pStyle w:val="BodyText"/>
        <w:bidi w:val="0"/>
        <w:rPr/>
      </w:pPr>
      <w:r>
        <w:rPr>
          <w:rStyle w:val="Strong"/>
        </w:rPr>
        <w:t>กอริลลาที่ราบต่ำตะวันตก</w:t>
      </w:r>
      <w:r>
        <w:rPr/>
        <w:t xml:space="preserve">อยู่ในป่าฝนที่มีผลไม้มาก จึงกินผลไม้มากกว่ามาก บางแหล่งระบุว่าในฤดูที่ผลไม้ชุกที่สุด สัดส่วนผลไม้ในอาหารอาจขึ้นไปถึง </w:t>
      </w:r>
      <w:r>
        <w:rPr>
          <w:rStyle w:val="Strong"/>
        </w:rPr>
        <w:t>67%</w:t>
      </w:r>
    </w:p>
    <w:p>
      <w:pPr>
        <w:pStyle w:val="BodyText"/>
        <w:bidi w:val="0"/>
        <w:rPr/>
      </w:pPr>
      <w:r>
        <w:rPr/>
        <w:t>ความต่างนี้ไม่ใช่เรื่องเล็ก เพราะมันกำหนดทุกอย่างตั้งแต่ขนาดอาณาเขตที่ต้องเดิน ไปจนถึงบทบาทของมันในระบบนิเวศ ซึ่งจะพูดถึงต่อไป</w:t>
      </w:r>
    </w:p>
    <w:p>
      <w:pPr>
        <w:pStyle w:val="Heading3"/>
        <w:bidi w:val="0"/>
        <w:jc w:val="left"/>
        <w:rPr/>
      </w:pPr>
      <w:r>
        <w:rPr/>
        <w:t>กินวันละเท่าไหร่</w:t>
      </w:r>
    </w:p>
    <w:p>
      <w:pPr>
        <w:pStyle w:val="BodyText"/>
        <w:bidi w:val="0"/>
        <w:rPr/>
      </w:pPr>
      <w:r>
        <w:rPr/>
        <w:t xml:space="preserve">ตัวเลขปริมาณอาหารต่อวันของกอริลลาหลังเงินตัวผู้ต่างกันไปตามแหล่ง ตั้งแต่ </w:t>
      </w:r>
      <w:r>
        <w:rPr>
          <w:rStyle w:val="Strong"/>
        </w:rPr>
        <w:t xml:space="preserve">18–25 </w:t>
      </w:r>
      <w:r>
        <w:rPr>
          <w:rStyle w:val="Strong"/>
        </w:rPr>
        <w:t>กิโลกรัม</w:t>
      </w:r>
      <w:r>
        <w:rPr/>
        <w:t xml:space="preserve"> ไปจนถึง </w:t>
      </w:r>
      <w:r>
        <w:rPr>
          <w:rStyle w:val="Strong"/>
        </w:rPr>
        <w:t xml:space="preserve">27–34 </w:t>
      </w:r>
      <w:r>
        <w:rPr>
          <w:rStyle w:val="Strong"/>
        </w:rPr>
        <w:t>กิโลกรัม</w:t>
      </w:r>
      <w:r>
        <w:rPr/>
        <w:t xml:space="preserve"> ต่อวัน แหล่งข้อมูลส่วนใหญ่ที่ให้ตัวเลขเหล่านี้เป็นเว็บท่องเที่ยว ไม่ใช่งานวิจัย จึงควรมองเป็นช่วงคร่าว ๆ</w:t>
      </w:r>
    </w:p>
    <w:p>
      <w:pPr>
        <w:pStyle w:val="BodyText"/>
        <w:bidi w:val="0"/>
        <w:rPr/>
      </w:pPr>
      <w:r>
        <w:rPr/>
        <w:t>แต่สิ่งที่ทุกแหล่งตรงกันคือ กอริลลาใช้เวลา</w:t>
      </w:r>
      <w:r>
        <w:rPr>
          <w:rStyle w:val="Strong"/>
        </w:rPr>
        <w:t>ราวครึ่งหนึ่งของชั่วโมงที่ตื่นไปกับการหาและกินอาหาร</w:t>
      </w:r>
      <w:r>
        <w:rPr/>
        <w:t xml:space="preserve"> ลองนึกภาพว่าถ้าอาหารของคุณคือใบไม้ที่มีพลังงานต่ำมาก คุณก็ต้องกินมันเกือบทั้งวันเพื่อให้พอกับร่างกายหนักเกือบ </w:t>
      </w:r>
      <w:r>
        <w:rPr/>
        <w:t xml:space="preserve">200 </w:t>
      </w:r>
      <w:r>
        <w:rPr/>
        <w:t>กิโลกรัม</w:t>
      </w:r>
    </w:p>
    <w:p>
      <w:pPr>
        <w:pStyle w:val="BodyText"/>
        <w:bidi w:val="0"/>
        <w:rPr/>
      </w:pPr>
      <w:r>
        <w:rPr/>
        <w:t>อีกพฤติกรรมที่น่าสนใจคือ</w:t>
      </w:r>
      <w:r>
        <w:rPr>
          <w:rStyle w:val="Strong"/>
        </w:rPr>
        <w:t>การสร้างรังนอนใหม่ทุกคืน</w:t>
      </w:r>
      <w:r>
        <w:rPr/>
        <w:t xml:space="preserve"> กอริลลาจะหักกิ่งไม้และใบไม้มาขดเป็นรังบนพื้นหรือบนต้นไม้เตี้ย ๆ แล้วทิ้งไปในเช้าวันรุ่งขึ้น ไม่ใช้ซ้ำ ซึ่งเป็นเรื่องดีสำหรับนักวิจัย เพราะการนับรังที่ถูกทิ้งไว้คือวิธีสำรวจประชากรที่ใช้กันจริงในป่าทึบที่มองไม่เห็นตัวสัตว์</w:t>
      </w:r>
    </w:p>
    <w:p>
      <w:pPr>
        <w:pStyle w:val="Heading2"/>
        <w:bidi w:val="0"/>
        <w:jc w:val="left"/>
        <w:rPr/>
      </w:pPr>
      <w:r>
        <w:rPr/>
        <w:t>สังคมฝูงและหลังเงิน</w:t>
      </w:r>
    </w:p>
    <w:p>
      <w:pPr>
        <w:pStyle w:val="BodyText"/>
        <w:bidi w:val="0"/>
        <w:rPr/>
      </w:pPr>
      <w:r>
        <w:rPr/>
        <w:t>กอริลลาอยู่เป็นฝูงที่มี</w:t>
      </w:r>
      <w:r>
        <w:rPr>
          <w:rStyle w:val="Strong"/>
        </w:rPr>
        <w:t>ตัวผู้โตเต็มวัยหนึ่งตัวเป็นผู้นำ</w:t>
      </w:r>
      <w:r>
        <w:rPr/>
        <w:t xml:space="preserve"> เรียกว่า </w:t>
      </w:r>
      <w:r>
        <w:rPr/>
        <w:t>"</w:t>
      </w:r>
      <w:r>
        <w:rPr/>
        <w:t>หลังเงิน</w:t>
      </w:r>
      <w:r>
        <w:rPr/>
        <w:t xml:space="preserve">" (silverback) </w:t>
      </w:r>
      <w:r>
        <w:rPr/>
        <w:t xml:space="preserve">ชื่อนี้มาจากขนบริเวณหลังที่เปลี่ยนเป็นสีเทาเงินเมื่อตัวผู้เข้าสู่วัยโตเต็มที่ราวอายุ </w:t>
      </w:r>
      <w:r>
        <w:rPr/>
        <w:t xml:space="preserve">12 </w:t>
      </w:r>
      <w:r>
        <w:rPr/>
        <w:t>ปีขึ้นไป เหมือนผมหงอกของมนุษย์ ซึ่งในสังคมกอริลลาหมายถึง</w:t>
      </w:r>
      <w:r>
        <w:rPr>
          <w:rStyle w:val="Strong"/>
        </w:rPr>
        <w:t>วุฒิภาวะและสิทธิ์ในการนำฝูง</w:t>
      </w:r>
    </w:p>
    <w:p>
      <w:pPr>
        <w:pStyle w:val="BodyText"/>
        <w:bidi w:val="0"/>
        <w:rPr/>
      </w:pPr>
      <w:r>
        <w:rPr/>
        <w:t>หลังเงินเป็นผู้ตัดสินใจทุกอย่าง — วันนี้จะเดินไปทางไหน จะพักที่ไหน จะหนีหรือจะสู้เมื่อเจอภัย และเขาคือผู้ปกป้องฝูงด้วยชีวิต มีบันทึกหลายครั้งที่หลังเงินยอมสู้กับนักล่าหรือพรานจนตัวเองตายเพื่อให้ตัวเมียและลูกหนีไปได้</w:t>
      </w:r>
    </w:p>
    <w:p>
      <w:pPr>
        <w:pStyle w:val="BodyText"/>
        <w:bidi w:val="0"/>
        <w:rPr/>
      </w:pPr>
      <w:r>
        <w:rPr/>
        <w:t xml:space="preserve">ขนาดฝูงต่างกันไป บางแหล่งระบุว่าอาจมีได้ถึง </w:t>
      </w:r>
      <w:r>
        <w:rPr/>
        <w:t xml:space="preserve">30 </w:t>
      </w:r>
      <w:r>
        <w:rPr/>
        <w:t>ตัว แต่ตัวเลขนี้มาจากเว็บท่องเที่ยวและผมไม่พบงานวิจัยยืนยัน โดยทั่วไปฝูงมักประกอบด้วยหลังเงินหนึ่งตัว ตัวเมียหลายตัว และลูกในวัยต่าง ๆ</w:t>
      </w:r>
    </w:p>
    <w:p>
      <w:pPr>
        <w:pStyle w:val="BodyText"/>
        <w:bidi w:val="0"/>
        <w:rPr/>
      </w:pPr>
      <w:r>
        <w:rPr/>
        <w:t>อาณาเขตที่ฝูงหนึ่งใช้ในหนึ่งปี</w:t>
      </w:r>
      <w:r>
        <w:rPr>
          <w:rStyle w:val="Strong"/>
        </w:rPr>
        <w:t>ขึ้นอยู่กับความพร้อมของแหล่งอาหาร</w:t>
      </w:r>
      <w:r>
        <w:rPr/>
        <w:t xml:space="preserve"> และมักครอบคลุมพืชพรรณหลายเขตความสูง พูดง่าย ๆ คือฝูงที่กินผลไม้ต้องเดินไกลกว่าฝูงที่กินใบไม้ เพราะผลไม้สุกไม่พร้อมกันทั้งป่า</w:t>
      </w:r>
    </w:p>
    <w:p>
      <w:pPr>
        <w:pStyle w:val="Heading2"/>
        <w:bidi w:val="0"/>
        <w:jc w:val="left"/>
        <w:rPr/>
      </w:pPr>
      <w:r>
        <w:rPr/>
        <w:t>การอยู่ร่วมกับสัตว์อื่นในป่า</w:t>
      </w:r>
    </w:p>
    <w:p>
      <w:pPr>
        <w:pStyle w:val="BodyText"/>
        <w:bidi w:val="0"/>
        <w:rPr/>
      </w:pPr>
      <w:r>
        <w:rPr/>
        <w:t>นี่คือคำถามที่น่าสนใจที่สุดข้อหนึ่ง เพราะในป่าแอ่งคองโกมี</w:t>
      </w:r>
      <w:r>
        <w:rPr>
          <w:rStyle w:val="Strong"/>
        </w:rPr>
        <w:t>ลิงใหญ่สองชนิดอยู่ในผืนป่าเดียวกัน</w:t>
      </w:r>
      <w:r>
        <w:rPr/>
        <w:t xml:space="preserve"> คือกอริลลากับชิมแปนซี ทั้งคู่ตัวใหญ่ ฉลาด และกินพืชเป็นหลัก ตามหลักนิเวศวิทยาแล้วสองสายพันธุ์ที่ต้องการทรัพยากรเดียวกันไม่ควรอยู่ร่วมกันได้นาน แต่พวกมันอยู่ด้วยกันมาเป็นแสนปี</w:t>
      </w:r>
    </w:p>
    <w:p>
      <w:pPr>
        <w:pStyle w:val="BodyText"/>
        <w:bidi w:val="0"/>
        <w:rPr/>
      </w:pPr>
      <w:r>
        <w:rPr/>
        <w:t>คำตอบอยู่ในงานวิจัยที่</w:t>
      </w:r>
      <w:r>
        <w:rPr>
          <w:rStyle w:val="Strong"/>
        </w:rPr>
        <w:t>อุทยานแห่งชาติคาฮูซี</w:t>
      </w:r>
      <w:r>
        <w:rPr>
          <w:rStyle w:val="Strong"/>
        </w:rPr>
        <w:t>-</w:t>
      </w:r>
      <w:r>
        <w:rPr>
          <w:rStyle w:val="Strong"/>
        </w:rPr>
        <w:t>เบียกา</w:t>
      </w:r>
      <w:r>
        <w:rPr/>
        <w:t>ในคองโก ซึ่งศึกษาการหากินของกอริลลาและชิมแปนซีในพื้นที่เดียวกัน ผลคือ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>กอริลลา</w:t>
      </w:r>
      <w:r>
        <w:rPr/>
        <w:t xml:space="preserve"> มีรูปแบบการเคลื่อนที่</w:t>
      </w:r>
      <w:r>
        <w:rPr>
          <w:rStyle w:val="Strong"/>
        </w:rPr>
        <w:t>คล้ายสัตว์กินพืชทั่วไป</w:t>
      </w:r>
      <w:r>
        <w:rPr/>
        <w:t xml:space="preserve"> คือเดินเล็มพืชล้มลุกตามพื้น ซึ่งมีส่วนช่วยการฟื้นตัวของพืชชั้นล่าง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ind w:hanging="283" w:left="709" w:right="0"/>
        <w:jc w:val="left"/>
        <w:rPr/>
      </w:pPr>
      <w:r>
        <w:rPr>
          <w:rStyle w:val="Strong"/>
        </w:rPr>
        <w:t>ชิมแปนซี</w:t>
      </w:r>
      <w:r>
        <w:rPr/>
        <w:t xml:space="preserve"> มีรูปแบบการเคลื่อนที่</w:t>
      </w:r>
      <w:r>
        <w:rPr>
          <w:rStyle w:val="Strong"/>
        </w:rPr>
        <w:t>แบบสัตว์กินผลไม้</w:t>
      </w:r>
      <w:r>
        <w:rPr/>
        <w:t xml:space="preserve"> คือเดินทางไกลตามต้นไม้ที่ผลสุก ซึ่งทำหน้าที่กระจายเมล็ด </w:t>
      </w:r>
    </w:p>
    <w:p>
      <w:pPr>
        <w:pStyle w:val="BodyText"/>
        <w:bidi w:val="0"/>
        <w:rPr/>
      </w:pPr>
      <w:r>
        <w:rPr/>
        <w:t>นักวิจัยสรุปว่า</w:t>
      </w:r>
      <w:r>
        <w:rPr>
          <w:rStyle w:val="Strong"/>
        </w:rPr>
        <w:t>ความต่างในรูปแบบการหากินนี้เองที่ลดการแข่งขันทางนิเวศระหว่างพวกมัน</w:t>
      </w:r>
      <w:r>
        <w:rPr/>
        <w:t xml:space="preserve"> ทั้งที่กินพืชเหมือนกัน</w:t>
      </w:r>
    </w:p>
    <w:p>
      <w:pPr>
        <w:pStyle w:val="BodyText"/>
        <w:bidi w:val="0"/>
        <w:rPr/>
      </w:pPr>
      <w:r>
        <w:rPr/>
        <w:t>ที่น่าสนใจกว่านั้นคือ งานศึกษาอีกชิ้นในกาบองพบว่า</w:t>
      </w:r>
      <w:r>
        <w:rPr>
          <w:rStyle w:val="Strong"/>
        </w:rPr>
        <w:t>อาหารส่วนใหญ่ของทั้งสองชนิดทับซ้อนกัน</w:t>
      </w:r>
      <w:r>
        <w:rPr/>
        <w:t xml:space="preserve"> — </w:t>
      </w:r>
      <w:r>
        <w:rPr/>
        <w:t xml:space="preserve">73% </w:t>
      </w:r>
      <w:r>
        <w:rPr/>
        <w:t xml:space="preserve">ของรายการอาหารชิมแปนซี และ </w:t>
      </w:r>
      <w:r>
        <w:rPr/>
        <w:t xml:space="preserve">57% </w:t>
      </w:r>
      <w:r>
        <w:rPr/>
        <w:t>ของรายการอาหารกอริลลา เป็นชนิดเดียวกัน</w:t>
      </w:r>
    </w:p>
    <w:p>
      <w:pPr>
        <w:pStyle w:val="BodyText"/>
        <w:bidi w:val="0"/>
        <w:rPr/>
      </w:pPr>
      <w:r>
        <w:rPr/>
        <w:t>แปลว่าพวกมัน</w:t>
      </w:r>
      <w:r>
        <w:rPr>
          <w:rStyle w:val="Strong"/>
        </w:rPr>
        <w:t>กินของเหมือนกัน แต่หาของกินคนละแบบ</w:t>
      </w:r>
      <w:r>
        <w:rPr/>
        <w:t xml:space="preserve"> กอริลลาหากินแนวราบตามพื้นอย่างช้า ๆ ส่วนชิมแปนซีหากินแนวสูงและเคลื่อนที่เร็วกว่า การแบ่งพื้นที่ในแนวตั้งและรูปแบบการเดินทางที่ต่างกันจึงเพียงพอที่จะทำให้ไม่ต้องแย่งกัน</w:t>
      </w:r>
    </w:p>
    <w:p>
      <w:pPr>
        <w:pStyle w:val="Heading3"/>
        <w:bidi w:val="0"/>
        <w:jc w:val="left"/>
        <w:rPr/>
      </w:pPr>
      <w:r>
        <w:rPr/>
        <w:t>แล้วช้างป่าล่ะ</w:t>
      </w:r>
    </w:p>
    <w:p>
      <w:pPr>
        <w:pStyle w:val="BodyText"/>
        <w:bidi w:val="0"/>
        <w:rPr/>
      </w:pPr>
      <w:r>
        <w:rPr/>
        <w:t>ในระบบนิเวศนี้ ผู้ครองมวลชีวภาพตัวจริงไม่ใช่ลิงใหญ่ แต่เป็น</w:t>
      </w:r>
      <w:r>
        <w:rPr>
          <w:rStyle w:val="Strong"/>
        </w:rPr>
        <w:t>ช้างป่าแอฟริกา</w:t>
      </w:r>
      <w:r>
        <w:rPr/>
        <w:t xml:space="preserve"> งานสำรวจพบว่าช้างป่าคิดเป็น </w:t>
      </w:r>
      <w:r>
        <w:rPr>
          <w:rStyle w:val="Strong"/>
        </w:rPr>
        <w:t xml:space="preserve">52–89% </w:t>
      </w:r>
      <w:r>
        <w:rPr>
          <w:rStyle w:val="Strong"/>
        </w:rPr>
        <w:t>ของมวลชีวภาพ</w:t>
      </w:r>
      <w:r>
        <w:rPr/>
        <w:t xml:space="preserve">ในพื้นที่ที่ศึกษา ขณะที่ไพรเมตทั้งหมดรวมกันคิดเป็นเพียง </w:t>
      </w:r>
      <w:r>
        <w:rPr/>
        <w:t>6–30%</w:t>
      </w:r>
    </w:p>
    <w:p>
      <w:pPr>
        <w:pStyle w:val="BodyText"/>
        <w:bidi w:val="0"/>
        <w:rPr/>
      </w:pPr>
      <w:r>
        <w:rPr/>
        <w:t xml:space="preserve">ช้างป่ายังเป็นนักกระจายเมล็ดที่ทรงพลังที่สุด มีการบันทึกว่าช้างป่ากินเมล็ดพืชมากกว่า </w:t>
      </w:r>
      <w:r>
        <w:rPr>
          <w:rStyle w:val="Strong"/>
        </w:rPr>
        <w:t xml:space="preserve">96 </w:t>
      </w:r>
      <w:r>
        <w:rPr>
          <w:rStyle w:val="Strong"/>
        </w:rPr>
        <w:t>ชนิด</w:t>
      </w:r>
      <w:r>
        <w:rPr/>
        <w:t xml:space="preserve"> และสามารถพาเมล็ดไปได้ไกลถึง </w:t>
      </w:r>
      <w:r>
        <w:rPr>
          <w:rStyle w:val="Strong"/>
        </w:rPr>
        <w:t xml:space="preserve">57 </w:t>
      </w:r>
      <w:r>
        <w:rPr>
          <w:rStyle w:val="Strong"/>
        </w:rPr>
        <w:t>กิโลเมตร</w:t>
      </w:r>
      <w:r>
        <w:rPr/>
        <w:t>จากต้นแม่</w:t>
      </w:r>
    </w:p>
    <w:p>
      <w:pPr>
        <w:pStyle w:val="Heading3"/>
        <w:bidi w:val="0"/>
        <w:jc w:val="left"/>
        <w:rPr/>
      </w:pPr>
      <w:r>
        <w:rPr/>
        <w:t>บทบาทของกอริลลาเองในป่า</w:t>
      </w:r>
    </w:p>
    <w:p>
      <w:pPr>
        <w:pStyle w:val="BodyText"/>
        <w:bidi w:val="0"/>
        <w:rPr/>
      </w:pPr>
      <w:r>
        <w:rPr/>
        <w:t>แม้จะไม่เดินไกลเท่าช้าง กอริลลาก็เป็น</w:t>
      </w:r>
      <w:r>
        <w:rPr>
          <w:rStyle w:val="Strong"/>
        </w:rPr>
        <w:t>นักกระจายเมล็ดที่มีประสิทธิภาพสูงมาก</w:t>
      </w:r>
      <w:r>
        <w:rPr/>
        <w:t xml:space="preserve"> และถูกเรียกว่าเป็นตัวแสดงที่จำเป็นต่อพลวัตของป่าและการรักษาโครงสร้างป่า</w:t>
      </w:r>
    </w:p>
    <w:p>
      <w:pPr>
        <w:pStyle w:val="BodyText"/>
        <w:bidi w:val="0"/>
        <w:rPr/>
      </w:pPr>
      <w:r>
        <w:rPr/>
        <w:t>เหตุผลมีสามข้อ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>ระบบย่อยอาหารเก็บอาหารไว้นาน</w:t>
      </w:r>
      <w:r>
        <w:rPr/>
        <w:t xml:space="preserve"> เมล็ดจึงอยู่ในตัวนานพอที่จะถูกพาไปไกล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>เดินทางไกลในแต่ละวัน</w:t>
      </w:r>
      <w:r>
        <w:rPr/>
        <w:t xml:space="preserve"> ทำให้เมล็ดกระจายออกจากต้นแม่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ind w:hanging="283" w:left="709" w:right="0"/>
        <w:jc w:val="left"/>
        <w:rPr/>
      </w:pPr>
      <w:r>
        <w:rPr>
          <w:rStyle w:val="Strong"/>
        </w:rPr>
        <w:t>ถ่ายเมล็ดส่วนใหญ่ในที่ที่เหมาะกับการงอก</w:t>
      </w:r>
      <w:r>
        <w:rPr/>
        <w:t xml:space="preserve"> ไม่ใช่ที่มั่ว ๆ </w:t>
      </w:r>
    </w:p>
    <w:p>
      <w:pPr>
        <w:pStyle w:val="BodyText"/>
        <w:bidi w:val="0"/>
        <w:rPr/>
      </w:pPr>
      <w:r>
        <w:rPr/>
        <w:t>งานศึกษาในกาบองพบว่าเมล็ดที่ผ่านทางเดินอาหารของกอริลลามี</w:t>
      </w:r>
      <w:r>
        <w:rPr>
          <w:rStyle w:val="Strong"/>
        </w:rPr>
        <w:t xml:space="preserve">อัตราการงอกสูงถึง </w:t>
      </w:r>
      <w:r>
        <w:rPr>
          <w:rStyle w:val="Strong"/>
        </w:rPr>
        <w:t>68%</w:t>
      </w:r>
      <w:r>
        <w:rPr/>
        <w:t xml:space="preserve"> </w:t>
      </w:r>
      <w:r>
        <w:rPr/>
        <w:t>และมีพืชบางชนิดที่ผูกพันกับกอริลลาเป็นพิเศษจนนักวิจัยศึกษาเป็นกรณีตัวอย่างความสัมพันธ์ระหว่างพืชกับสัตว์โดยเฉพาะ</w:t>
      </w:r>
    </w:p>
    <w:tbl>
      <w:tblPr>
        <w:tblW w:w="5000" w:type="pct"/>
        <w:jc w:val="left"/>
        <w:tblInd w:w="150" w:type="dxa"/>
        <w:shd w:fill="FDF6E8" w:val="clear"/>
        <w:tblLayout w:type="fixed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11339"/>
      </w:tblGrid>
      <w:tr>
        <w:trPr/>
        <w:tc>
          <w:tcPr>
            <w:tcW w:w="11339" w:type="dxa"/>
            <w:tcBorders/>
            <w:shd w:fill="FDF6E8" w:val="clear"/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>
                <w:rStyle w:val="Strong"/>
              </w:rPr>
              <w:t>สิ่งที่หายไปพร้อมกอริลลา</w:t>
            </w:r>
            <w:r>
              <w:rPr>
                <w:rStyle w:val="Strong"/>
              </w:rPr>
              <w:t>:</w:t>
            </w:r>
            <w:r>
              <w:rPr/>
              <w:t xml:space="preserve"> </w:t>
            </w:r>
            <w:r>
              <w:rPr/>
              <w:t>ถ้ากอริลลาหายไปจากป่าผืนหนึ่ง สิ่งที่หายไปด้วยไม่ใช่แค่สัตว์ใหญ่หนึ่งชนิด แต่คือ</w:t>
            </w:r>
            <w:r>
              <w:rPr>
                <w:rStyle w:val="Strong"/>
              </w:rPr>
              <w:t>กลไกการปลูกป่าที่ทำงานมาหลายล้านปี</w:t>
            </w:r>
            <w:r>
              <w:rPr/>
              <w:t xml:space="preserve"> ต้นไม้หลายชนิดที่พึ่งกอริลลาในการพาเมล็ดไปงอกที่อื่น จะค่อย ๆ กระจุกตัวและเสื่อมลง นี่คือเหตุผลที่นักนิเวศวิทยาเรียกสัตว์กลุ่มนี้ว่า </w:t>
            </w:r>
            <w:r>
              <w:rPr/>
              <w:t>"</w:t>
            </w:r>
            <w:r>
              <w:rPr/>
              <w:t>คนสวนของป่า</w:t>
            </w:r>
            <w:r>
              <w:rPr/>
              <w:t>"</w:t>
            </w:r>
          </w:p>
        </w:tc>
      </w:tr>
    </w:tbl>
    <w:p>
      <w:pPr>
        <w:pStyle w:val="Heading2"/>
        <w:bidi w:val="0"/>
        <w:jc w:val="left"/>
        <w:rPr/>
      </w:pPr>
      <w:r>
        <w:rPr/>
        <w:t>กอริลลาในสวนสัตว์มีเยอะไหม</w:t>
      </w:r>
    </w:p>
    <w:p>
      <w:pPr>
        <w:pStyle w:val="BodyText"/>
        <w:bidi w:val="0"/>
        <w:rPr/>
      </w:pPr>
      <w:r>
        <w:rPr/>
        <w:t xml:space="preserve">ข้อแรกที่ต้องรู้คือ </w:t>
      </w:r>
      <w:r>
        <w:rPr>
          <w:rStyle w:val="Strong"/>
        </w:rPr>
        <w:t>กอริลลาในสวนสัตว์ทั่วโลกเกือบทั้งหมดเป็นกอริลลาที่ราบต่ำตะวันตก</w:t>
      </w:r>
      <w:r>
        <w:rPr/>
        <w:t xml:space="preserve"> ส่วนกอริลลาภูเขาที่คนอยากเห็นที่สุดนั้น</w:t>
      </w:r>
      <w:r>
        <w:rPr>
          <w:rStyle w:val="Strong"/>
        </w:rPr>
        <w:t>ไม่มีอยู่ในสวนสัตว์ไหนในโลกเลย</w:t>
      </w:r>
      <w:r>
        <w:rPr/>
        <w:t xml:space="preserve"> เพราะไม่เคยมีการเพาะเลี้ยงสำเร็จ อยากเห็นต้องเดินป่าไปดูในถิ่นจริงเท่านั้น</w:t>
      </w:r>
    </w:p>
    <w:p>
      <w:pPr>
        <w:pStyle w:val="BodyText"/>
        <w:bidi w:val="0"/>
        <w:rPr/>
      </w:pPr>
      <w:r>
        <w:rPr/>
        <w:t xml:space="preserve">ตัวเลขประชากรในสวนสัตว์ถูกบันทึกผ่านระบบที่เรียกว่า </w:t>
      </w:r>
      <w:r>
        <w:rPr>
          <w:rStyle w:val="Strong"/>
        </w:rPr>
        <w:t xml:space="preserve">สมุดพันธุ์ประวัติ </w:t>
      </w:r>
      <w:r>
        <w:rPr>
          <w:rStyle w:val="Strong"/>
        </w:rPr>
        <w:t>(studbook)</w:t>
      </w:r>
      <w:r>
        <w:rPr/>
        <w:t xml:space="preserve"> </w:t>
      </w:r>
      <w:r>
        <w:rPr/>
        <w:t>ซึ่งเก็บหมายเลขประจำตัว เพศ วันเกิด ที่มา และเครือญาติของกอริลลาทุกตัว เพื่อใช้วางแผนการจับคู่ไม่ให้เลือดชิด</w:t>
      </w:r>
    </w:p>
    <w:tbl>
      <w:tblPr>
        <w:tblW w:w="5000" w:type="pct"/>
        <w:jc w:val="left"/>
        <w:tblInd w:w="90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5933"/>
        <w:gridCol w:w="1355"/>
        <w:gridCol w:w="4050"/>
      </w:tblGrid>
      <w:tr>
        <w:trPr/>
        <w:tc>
          <w:tcPr>
            <w:tcW w:w="5933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7F1D1D" w:val="clear"/>
              <w:bidi w:val="0"/>
              <w:spacing w:before="0" w:after="140"/>
              <w:jc w:val="left"/>
              <w:rPr/>
            </w:pPr>
            <w:r>
              <w:rPr/>
              <w:t>แหล่งข้อมูล</w:t>
            </w:r>
          </w:p>
        </w:tc>
        <w:tc>
          <w:tcPr>
            <w:tcW w:w="135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7F1D1D" w:val="clear"/>
              <w:bidi w:val="0"/>
              <w:spacing w:before="0" w:after="140"/>
              <w:jc w:val="left"/>
              <w:rPr/>
            </w:pPr>
            <w:r>
              <w:rPr/>
              <w:t>จำนวน</w:t>
            </w:r>
          </w:p>
        </w:tc>
        <w:tc>
          <w:tcPr>
            <w:tcW w:w="405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7F1D1D" w:val="clear"/>
              <w:bidi w:val="0"/>
              <w:spacing w:before="0" w:after="140"/>
              <w:jc w:val="left"/>
              <w:rPr/>
            </w:pPr>
            <w:r>
              <w:rPr/>
              <w:t>หมายเหตุ</w:t>
            </w:r>
          </w:p>
        </w:tc>
      </w:tr>
      <w:tr>
        <w:trPr/>
        <w:tc>
          <w:tcPr>
            <w:tcW w:w="593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>International Gorilla Studbook (</w:t>
            </w:r>
            <w:r>
              <w:rPr/>
              <w:t xml:space="preserve">ปลายปี </w:t>
            </w:r>
            <w:r>
              <w:rPr/>
              <w:t>2012)</w:t>
            </w:r>
          </w:p>
        </w:tc>
        <w:tc>
          <w:tcPr>
            <w:tcW w:w="135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 xml:space="preserve">856 </w:t>
            </w:r>
            <w:r>
              <w:rPr/>
              <w:t>ตัว</w:t>
            </w:r>
          </w:p>
        </w:tc>
        <w:tc>
          <w:tcPr>
            <w:tcW w:w="405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 xml:space="preserve">กว่า </w:t>
            </w:r>
            <w:r>
              <w:rPr/>
              <w:t xml:space="preserve">700 </w:t>
            </w:r>
            <w:r>
              <w:rPr/>
              <w:t>ตัวเกิดในกรง</w:t>
            </w:r>
          </w:p>
        </w:tc>
      </w:tr>
      <w:tr>
        <w:trPr/>
        <w:tc>
          <w:tcPr>
            <w:tcW w:w="593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>Gorilla SSP (</w:t>
            </w:r>
            <w:r>
              <w:rPr/>
              <w:t xml:space="preserve">สวนสัตว์ในเครือ </w:t>
            </w:r>
            <w:r>
              <w:rPr/>
              <w:t xml:space="preserve">AZA </w:t>
            </w:r>
            <w:r>
              <w:rPr/>
              <w:t>สหรัฐฯ</w:t>
            </w:r>
            <w:r>
              <w:rPr/>
              <w:t>)</w:t>
            </w:r>
          </w:p>
        </w:tc>
        <w:tc>
          <w:tcPr>
            <w:tcW w:w="135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 xml:space="preserve">343 </w:t>
            </w:r>
            <w:r>
              <w:rPr/>
              <w:t>ตัว</w:t>
            </w:r>
          </w:p>
        </w:tc>
        <w:tc>
          <w:tcPr>
            <w:tcW w:w="405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>เฉพาะสวนสัตว์ที่ได้รับการรับรอง</w:t>
            </w:r>
          </w:p>
        </w:tc>
      </w:tr>
      <w:tr>
        <w:trPr/>
        <w:tc>
          <w:tcPr>
            <w:tcW w:w="5933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 xml:space="preserve">ฐานข้อมูล </w:t>
            </w:r>
            <w:r>
              <w:rPr/>
              <w:t xml:space="preserve">studbook </w:t>
            </w:r>
            <w:r>
              <w:rPr/>
              <w:t>ที่ใช้ในงานวิจัย</w:t>
            </w:r>
          </w:p>
        </w:tc>
        <w:tc>
          <w:tcPr>
            <w:tcW w:w="135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 xml:space="preserve">2,305 </w:t>
            </w:r>
            <w:r>
              <w:rPr/>
              <w:t>ตัว</w:t>
            </w:r>
          </w:p>
        </w:tc>
        <w:tc>
          <w:tcPr>
            <w:tcW w:w="405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>รวมข้อมูลย้อนหลังหลายสิบปี</w:t>
            </w:r>
          </w:p>
        </w:tc>
      </w:tr>
    </w:tbl>
    <w:p>
      <w:pPr>
        <w:pStyle w:val="BodyText"/>
        <w:bidi w:val="0"/>
        <w:rPr/>
      </w:pPr>
      <w:r>
        <w:rPr/>
        <w:t xml:space="preserve">ตัวเลขเหล่านี้ไม่ขัดแย้งกันเสียทีเดียว เพราะนับคนละขอบเขต แต่ก็ควรระวังว่าข้อมูลหลายชุดเก่าแล้ว บางเว็บให้ตัวเลขสูงถึง </w:t>
      </w:r>
      <w:r>
        <w:rPr/>
        <w:t xml:space="preserve">4,000 </w:t>
      </w:r>
      <w:r>
        <w:rPr/>
        <w:t xml:space="preserve">ตัวซึ่งไม่มีแหล่งอ้างอิงชัดเจนและขัดกับข้อมูล </w:t>
      </w:r>
      <w:r>
        <w:rPr/>
        <w:t xml:space="preserve">studbook </w:t>
      </w:r>
      <w:r>
        <w:rPr/>
        <w:t>อย่างมาก</w:t>
      </w:r>
    </w:p>
    <w:p>
      <w:pPr>
        <w:pStyle w:val="BodyText"/>
        <w:bidi w:val="0"/>
        <w:rPr/>
      </w:pPr>
      <w:r>
        <w:rPr/>
        <w:t xml:space="preserve">ข้อสังเกตที่สำคัญคือ สัดส่วนที่เกิดในกรงสูงมาก </w:t>
      </w:r>
      <w:r>
        <w:rPr/>
        <w:t>(</w:t>
      </w:r>
      <w:r>
        <w:rPr/>
        <w:t xml:space="preserve">กว่า </w:t>
      </w:r>
      <w:r>
        <w:rPr/>
        <w:t xml:space="preserve">700 </w:t>
      </w:r>
      <w:r>
        <w:rPr/>
        <w:t xml:space="preserve">จาก </w:t>
      </w:r>
      <w:r>
        <w:rPr/>
        <w:t xml:space="preserve">856 </w:t>
      </w:r>
      <w:r>
        <w:rPr/>
        <w:t>ตัว</w:t>
      </w:r>
      <w:r>
        <w:rPr/>
        <w:t xml:space="preserve">) </w:t>
      </w:r>
      <w:r>
        <w:rPr/>
        <w:t>ซึ่งหมายความว่า</w:t>
      </w:r>
      <w:r>
        <w:rPr>
          <w:rStyle w:val="Strong"/>
        </w:rPr>
        <w:t>ประชากรในสวนสัตว์เลี้ยงตัวเองได้แล้ว</w:t>
      </w:r>
      <w:r>
        <w:rPr/>
        <w:t>โดยไม่ต้องจับจากป่าเพิ่ม ต่างจากยุคก่อนที่สวนสัตว์เป็นแรงกดดันโดยตรงต่อประชากรป่า</w:t>
      </w:r>
    </w:p>
    <w:p>
      <w:pPr>
        <w:pStyle w:val="Heading2"/>
        <w:bidi w:val="0"/>
        <w:jc w:val="left"/>
        <w:rPr/>
      </w:pPr>
      <w:r>
        <w:rPr/>
        <w:t>การอนุรักษ์</w:t>
      </w:r>
      <w:r>
        <w:rPr/>
        <w:t xml:space="preserve">: </w:t>
      </w:r>
      <w:r>
        <w:rPr/>
        <w:t>ทำอะไรกันอยู่ และทำไมถึงได้ผล</w:t>
      </w:r>
    </w:p>
    <w:p>
      <w:pPr>
        <w:pStyle w:val="BodyText"/>
        <w:bidi w:val="0"/>
        <w:rPr/>
      </w:pPr>
      <w:r>
        <w:rPr/>
        <w:t xml:space="preserve">กรณีกอริลลาภูเขาเป็นหนึ่งในเรื่องราวความสำเร็จที่ถูกอ้างอิงมากที่สุดในวงการอนุรักษ์ และกลไกสำคัญคือสิ่งที่หลายคนไม่คาดคิด — </w:t>
      </w:r>
      <w:r>
        <w:rPr>
          <w:rStyle w:val="Strong"/>
        </w:rPr>
        <w:t>การท่องเที่ยว</w:t>
      </w:r>
    </w:p>
    <w:p>
      <w:pPr>
        <w:pStyle w:val="Heading3"/>
        <w:bidi w:val="0"/>
        <w:jc w:val="left"/>
        <w:rPr/>
      </w:pPr>
      <w:r>
        <w:rPr/>
        <w:t>ใบอนุญาตดูกอริลลา</w:t>
      </w:r>
    </w:p>
    <w:p>
      <w:pPr>
        <w:pStyle w:val="BodyText"/>
        <w:bidi w:val="0"/>
        <w:rPr/>
      </w:pPr>
      <w:r>
        <w:rPr/>
        <w:t>ประเทศที่มีกอริลลาภูเขาขายใบอนุญาตเข้าไปดูในราคาที่สูงมาก</w:t>
      </w:r>
    </w:p>
    <w:tbl>
      <w:tblPr>
        <w:tblW w:w="5000" w:type="pct"/>
        <w:jc w:val="left"/>
        <w:tblInd w:w="90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4564"/>
        <w:gridCol w:w="6774"/>
      </w:tblGrid>
      <w:tr>
        <w:trPr/>
        <w:tc>
          <w:tcPr>
            <w:tcW w:w="456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7F1D1D" w:val="clear"/>
              <w:bidi w:val="0"/>
              <w:spacing w:before="0" w:after="140"/>
              <w:jc w:val="left"/>
              <w:rPr/>
            </w:pPr>
            <w:r>
              <w:rPr/>
              <w:t>ประเทศ</w:t>
            </w:r>
          </w:p>
        </w:tc>
        <w:tc>
          <w:tcPr>
            <w:tcW w:w="677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7F1D1D" w:val="clear"/>
              <w:bidi w:val="0"/>
              <w:spacing w:before="0" w:after="140"/>
              <w:jc w:val="left"/>
              <w:rPr/>
            </w:pPr>
            <w:r>
              <w:rPr/>
              <w:t>ราคาต่อคน</w:t>
            </w:r>
          </w:p>
        </w:tc>
      </w:tr>
      <w:tr>
        <w:trPr/>
        <w:tc>
          <w:tcPr>
            <w:tcW w:w="456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>รวันดา</w:t>
            </w:r>
          </w:p>
        </w:tc>
        <w:tc>
          <w:tcPr>
            <w:tcW w:w="677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 xml:space="preserve">1,500 </w:t>
            </w:r>
            <w:r>
              <w:rPr/>
              <w:t>ดอลลาร์สหรัฐ</w:t>
            </w:r>
          </w:p>
        </w:tc>
      </w:tr>
      <w:tr>
        <w:trPr/>
        <w:tc>
          <w:tcPr>
            <w:tcW w:w="456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>ยูกันดา</w:t>
            </w:r>
          </w:p>
        </w:tc>
        <w:tc>
          <w:tcPr>
            <w:tcW w:w="677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 xml:space="preserve">800 </w:t>
            </w:r>
            <w:r>
              <w:rPr/>
              <w:t>ดอลลาร์สหรัฐ</w:t>
            </w:r>
          </w:p>
        </w:tc>
      </w:tr>
      <w:tr>
        <w:trPr/>
        <w:tc>
          <w:tcPr>
            <w:tcW w:w="456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 xml:space="preserve">คองโก </w:t>
            </w:r>
            <w:r>
              <w:rPr/>
              <w:t>(DRC)</w:t>
            </w:r>
          </w:p>
        </w:tc>
        <w:tc>
          <w:tcPr>
            <w:tcW w:w="677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 xml:space="preserve">~400 </w:t>
            </w:r>
            <w:r>
              <w:rPr/>
              <w:t>ดอลลาร์สหรัฐ</w:t>
            </w:r>
          </w:p>
        </w:tc>
      </w:tr>
    </w:tbl>
    <w:p>
      <w:pPr>
        <w:pStyle w:val="BodyText"/>
        <w:bidi w:val="0"/>
        <w:rPr/>
      </w:pPr>
      <w:r>
        <w:rPr/>
        <w:t>เงินก้อนนี้ไม่ได้หายไปไหน อุทยานแห่งชาติภูเขาไฟของรวันดาระบุว่ารายได้จากใบอนุญาตใช้สนับสนุน</w:t>
      </w:r>
      <w:r>
        <w:rPr>
          <w:rStyle w:val="Strong"/>
        </w:rPr>
        <w:t>การลาดตระเวนปราบปรามการล่าสัตว์ การดูแลรักษาทางสัตวแพทย์ และการติดตามทางนิเวศวิทยา</w:t>
      </w:r>
      <w:r>
        <w:rPr/>
        <w:t xml:space="preserve"> รวมถึงเงินเดือนเจ้าหน้าที่พิทักษ์ป่า ไกด์ ทีมวิจัย และการเฝ้าติดตามฝูงกอริลลารายวัน</w:t>
      </w:r>
    </w:p>
    <w:p>
      <w:pPr>
        <w:pStyle w:val="BodyText"/>
        <w:bidi w:val="0"/>
        <w:rPr/>
      </w:pPr>
      <w:r>
        <w:rPr/>
        <w:t>นอกจากนี้ยังมีกลไก</w:t>
      </w:r>
      <w:r>
        <w:rPr>
          <w:rStyle w:val="Strong"/>
        </w:rPr>
        <w:t>แบ่งปันรายได้สู่ชุมชน</w:t>
      </w:r>
      <w:r>
        <w:rPr/>
        <w:t xml:space="preserve"> โดยหลายแหล่งระบุว่ารวันดาจัดสรรราว </w:t>
      </w:r>
      <w:r>
        <w:rPr/>
        <w:t xml:space="preserve">10% </w:t>
      </w:r>
      <w:r>
        <w:rPr/>
        <w:t xml:space="preserve">ของรายได้ให้ชุมชนรอบพื้นที่คุ้มครอง อย่างไรก็ตามแหล่งข้อมูลเหล่านี้ส่วนใหญ่เป็นบล็อกของบริษัททัวร์ และระบุขอบเขตไม่ตรงกัน </w:t>
      </w:r>
      <w:r>
        <w:rPr/>
        <w:t>(</w:t>
      </w:r>
      <w:r>
        <w:rPr/>
        <w:t xml:space="preserve">บางแห่งว่า </w:t>
      </w:r>
      <w:r>
        <w:rPr/>
        <w:t xml:space="preserve">10% </w:t>
      </w:r>
      <w:r>
        <w:rPr/>
        <w:t xml:space="preserve">ของรายได้ใบอนุญาต บางแห่งว่า </w:t>
      </w:r>
      <w:r>
        <w:rPr/>
        <w:t xml:space="preserve">10% </w:t>
      </w:r>
      <w:r>
        <w:rPr/>
        <w:t>ของรายได้การท่องเที่ยวอุทยานทั้งหมด</w:t>
      </w:r>
      <w:r>
        <w:rPr/>
        <w:t xml:space="preserve">) </w:t>
      </w:r>
      <w:r>
        <w:rPr/>
        <w:t>ควรตรวจสอบกับเอกสารทางการก่อนอ้างอิง</w:t>
      </w:r>
    </w:p>
    <w:p>
      <w:pPr>
        <w:pStyle w:val="BodyText"/>
        <w:bidi w:val="0"/>
        <w:rPr/>
      </w:pPr>
      <w:r>
        <w:rPr/>
        <w:t>แต่หลักการเบื้องหลังนั้นชัดเจนและสำคัญมาก คือ</w:t>
      </w:r>
      <w:r>
        <w:rPr>
          <w:rStyle w:val="Strong"/>
        </w:rPr>
        <w:t>ทำให้กอริลลาที่มีชีวิตอยู่มีค่ามากกว่ากอริลลาที่ตายแล้ว</w:t>
      </w:r>
      <w:r>
        <w:rPr/>
        <w:t>สำหรับคนที่อยู่รอบป่า เมื่อชาวบ้านได้ประโยชน์จากการที่กอริลลายังอยู่ แรงจูงใจในการล่าก็ลดลงเอง</w:t>
      </w:r>
    </w:p>
    <w:p>
      <w:pPr>
        <w:pStyle w:val="Heading3"/>
        <w:bidi w:val="0"/>
        <w:jc w:val="left"/>
        <w:rPr/>
      </w:pPr>
      <w:r>
        <w:rPr/>
        <w:t>ภัยคุกคามที่ยังเหลืออยู่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>การสูญเสียถิ่นอาศัย</w:t>
      </w:r>
      <w:r>
        <w:rPr/>
        <w:t xml:space="preserve"> จากการตัดไม้ ทำเหมือง และขยายพื้นที่เกษตร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>การล่า</w:t>
      </w:r>
      <w:r>
        <w:rPr/>
        <w:t xml:space="preserve"> ทั้งเพื่อเนื้อป่าและเพื่อจับลูกไปขาย ซึ่งมักต้องฆ่าตัวโตทั้งฝูงเพื่อเอาลูกตัวเดียว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>โรคระบาด</w:t>
      </w:r>
      <w:r>
        <w:rPr/>
        <w:t xml:space="preserve"> โดยเฉพาะอีโบลาซึ่งเคยกวาดประชากรกอริลลาที่ราบต่ำตะวันตกไปจำนวนมาก และความใกล้ชิดทางพันธุกรรมกับมนุษย์ทำให้กอริลลา</w:t>
      </w:r>
      <w:r>
        <w:rPr>
          <w:rStyle w:val="Strong"/>
        </w:rPr>
        <w:t>ติดโรคของคนได้ง่าย</w:t>
      </w:r>
      <w:r>
        <w:rPr/>
        <w:t xml:space="preserve"> รวมถึงโรคทางเดินหายใจธรรมดา — นี่คือเหตุผลที่นักท่องเที่ยวต้องสวมหน้ากากและเว้นระยะห่างขณะดูกอริลลา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ind w:hanging="283" w:left="709" w:right="0"/>
        <w:jc w:val="left"/>
        <w:rPr/>
      </w:pPr>
      <w:r>
        <w:rPr>
          <w:rStyle w:val="Strong"/>
        </w:rPr>
        <w:t>ความไม่สงบทางการเมือง</w:t>
      </w:r>
      <w:r>
        <w:rPr/>
        <w:t xml:space="preserve"> ในภูมิภาคเกรตเลกส์ ซึ่งทำให้งานอนุรักษ์หยุดชะงักเป็นช่วง ๆ และเจ้าหน้าที่พิทักษ์ป่าเสียชีวิตจำนวนมาก </w:t>
      </w:r>
    </w:p>
    <w:p>
      <w:pPr>
        <w:pStyle w:val="Heading2"/>
        <w:bidi w:val="0"/>
        <w:jc w:val="left"/>
        <w:rPr/>
      </w:pPr>
      <w:r>
        <w:rPr/>
        <w:t>เรื่องที่คนสนใจมากที่สุดเกี่ยวกับกอริลลา</w:t>
      </w:r>
    </w:p>
    <w:p>
      <w:pPr>
        <w:pStyle w:val="BodyText"/>
        <w:bidi w:val="0"/>
        <w:rPr/>
      </w:pPr>
      <w:r>
        <w:rPr/>
        <w:t>ถ้าดูจากสิ่งที่คนค้นหาและพูดถึงกันมากที่สุด จะเห็นสามเรื่องเด่นชัด และทั้งสามเรื่องมีรายละเอียดที่ต่างจากที่คนทั่วไปเข้าใจ</w:t>
      </w:r>
    </w:p>
    <w:p>
      <w:pPr>
        <w:pStyle w:val="Heading3"/>
        <w:bidi w:val="0"/>
        <w:jc w:val="left"/>
        <w:rPr/>
      </w:pPr>
      <w:r>
        <w:rPr/>
        <w:t xml:space="preserve">1. </w:t>
      </w:r>
      <w:r>
        <w:rPr/>
        <w:t xml:space="preserve">ดีเอ็นเอเหมือนมนุษย์ </w:t>
      </w:r>
      <w:r>
        <w:rPr/>
        <w:t xml:space="preserve">98% </w:t>
      </w:r>
      <w:r>
        <w:rPr/>
        <w:t>จริงไหม</w:t>
      </w:r>
    </w:p>
    <w:p>
      <w:pPr>
        <w:pStyle w:val="BodyText"/>
        <w:bidi w:val="0"/>
        <w:rPr/>
      </w:pPr>
      <w:r>
        <w:rPr/>
        <w:t>ตัวเลขนี้ถูกอ้างกันทั่วไป และ</w:t>
      </w:r>
      <w:r>
        <w:rPr>
          <w:rStyle w:val="Strong"/>
        </w:rPr>
        <w:t>จริงบางส่วน</w:t>
      </w:r>
      <w:r>
        <w:rPr/>
        <w:t xml:space="preserve"> แต่ต้องระบุให้ชัดว่าเทียบอะไรกับอะไร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/>
        <w:t>เมื่อเทียบเฉพาะ</w:t>
      </w:r>
      <w:r>
        <w:rPr>
          <w:rStyle w:val="Strong"/>
        </w:rPr>
        <w:t>ลำดับที่เข้ารหัสโปรตีน</w:t>
      </w:r>
      <w:r>
        <w:rPr/>
        <w:t xml:space="preserve"> ความเหมือนอยู่ที่ราว </w:t>
      </w:r>
      <w:r>
        <w:rPr>
          <w:rStyle w:val="Strong"/>
        </w:rPr>
        <w:t>97–98%</w:t>
      </w:r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ind w:hanging="283" w:left="709" w:right="0"/>
        <w:jc w:val="left"/>
        <w:rPr/>
      </w:pPr>
      <w:r>
        <w:rPr/>
        <w:t>เมื่อเทียบ</w:t>
      </w:r>
      <w:r>
        <w:rPr>
          <w:rStyle w:val="Strong"/>
        </w:rPr>
        <w:t>ทั้งจีโนม</w:t>
      </w:r>
      <w:r>
        <w:rPr/>
        <w:t xml:space="preserve"> ความเหมือนลดลงเหลือราว </w:t>
      </w:r>
      <w:r>
        <w:rPr>
          <w:rStyle w:val="Strong"/>
        </w:rPr>
        <w:t>95%</w:t>
      </w:r>
      <w:r>
        <w:rPr/>
        <w:t xml:space="preserve"> </w:t>
      </w:r>
    </w:p>
    <w:p>
      <w:pPr>
        <w:pStyle w:val="BodyText"/>
        <w:bidi w:val="0"/>
        <w:rPr/>
      </w:pPr>
      <w:r>
        <w:rPr/>
        <w:t xml:space="preserve">แต่ผลที่น่าทึ่งกว่าจากการถอดรหัสจีโนมกอริลลาฉบับสมบูรณ์คือ </w:t>
      </w:r>
      <w:r>
        <w:rPr>
          <w:rStyle w:val="Strong"/>
        </w:rPr>
        <w:t xml:space="preserve">ราว </w:t>
      </w:r>
      <w:r>
        <w:rPr>
          <w:rStyle w:val="Strong"/>
        </w:rPr>
        <w:t xml:space="preserve">15% </w:t>
      </w:r>
      <w:r>
        <w:rPr>
          <w:rStyle w:val="Strong"/>
        </w:rPr>
        <w:t>ของจีโนมมนุษย์ใกล้เคียงกับกอริลลามากกว่าชิมแปนซี</w:t>
      </w:r>
      <w:r>
        <w:rPr/>
        <w:t xml:space="preserve"> ทั้งที่ชิมแปนซีเป็นญาติที่ใกล้ที่สุดของเราโดยรวม</w:t>
      </w:r>
    </w:p>
    <w:p>
      <w:pPr>
        <w:pStyle w:val="BodyText"/>
        <w:bidi w:val="0"/>
        <w:rPr/>
      </w:pPr>
      <w:r>
        <w:rPr/>
        <w:t>นั่นหมายความว่าแผนภูมิวิวัฒนาการไม่ใช่เส้นตรงอย่างที่วาดกันในหนังสือเรียน ส่วนต่าง ๆ ของจีโนมมีประวัติศาสตร์ของตัวเองที่ไม่ตรงกันเสมอไป</w:t>
      </w:r>
    </w:p>
    <w:p>
      <w:pPr>
        <w:pStyle w:val="Heading3"/>
        <w:bidi w:val="0"/>
        <w:jc w:val="left"/>
        <w:rPr/>
      </w:pPr>
      <w:r>
        <w:rPr/>
        <w:t xml:space="preserve">2. </w:t>
      </w:r>
      <w:r>
        <w:rPr/>
        <w:t>โคโค กอริลลาที่ใช้ภาษามือ</w:t>
      </w:r>
    </w:p>
    <w:p>
      <w:pPr>
        <w:pStyle w:val="BodyText"/>
        <w:bidi w:val="0"/>
        <w:rPr/>
      </w:pPr>
      <w:r>
        <w:rPr/>
        <w:t>โคโคคือกอริลลาที่โด่งดังที่สุดในประวัติศาสตร์ เธอได้รับการฝึกภาษามือโดย ดร</w:t>
      </w:r>
      <w:r>
        <w:rPr/>
        <w:t xml:space="preserve">. </w:t>
      </w:r>
      <w:r>
        <w:rPr/>
        <w:t xml:space="preserve">เพนนี แพตเตอร์สัน และมีรายงานว่าใช้สัญลักษณ์ได้กว่าพันคำ เรื่องราวของเธอ — รวมถึงตอนที่เธอเลี้ยงลูกแมวและแสดงความเศร้าเมื่อแมวตาย — ทำให้คนทั้งโลกมองกอริลลาต่างไป โคโคเสียชีวิตในปี </w:t>
      </w:r>
      <w:r>
        <w:rPr/>
        <w:t xml:space="preserve">2018 </w:t>
      </w:r>
      <w:r>
        <w:rPr/>
        <w:t xml:space="preserve">อายุ </w:t>
      </w:r>
      <w:r>
        <w:rPr/>
        <w:t xml:space="preserve">46 </w:t>
      </w:r>
      <w:r>
        <w:rPr/>
        <w:t>ปี</w:t>
      </w:r>
    </w:p>
    <w:p>
      <w:pPr>
        <w:pStyle w:val="BodyText"/>
        <w:bidi w:val="0"/>
        <w:rPr/>
      </w:pPr>
      <w:r>
        <w:rPr/>
        <w:t>แต่ในแวดวงวิทยาศาสตร์ เรื่องนี้</w:t>
      </w:r>
      <w:r>
        <w:rPr>
          <w:rStyle w:val="Strong"/>
        </w:rPr>
        <w:t>เป็นที่ถกเถียงอย่างหนัก</w:t>
      </w:r>
      <w:r>
        <w:rPr/>
        <w:t xml:space="preserve"> และควรเล่าให้ครบ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>ฉันทามติทางวิทยาศาสตร์คือ โคโคไม่ได้แสดงให้เห็นถึงไวยากรณ์หรือโครงสร้างประโยค</w:t>
      </w:r>
      <w:r>
        <w:rPr/>
        <w:t xml:space="preserve">ที่จำเป็นต่อการเป็นภาษาจริง 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/>
        <w:t xml:space="preserve">นักวิจารณ์ชี้ว่าอาจเกิด </w:t>
      </w:r>
      <w:r>
        <w:rPr>
          <w:rStyle w:val="Strong"/>
        </w:rPr>
        <w:t xml:space="preserve">ปรากฏการณ์ </w:t>
      </w:r>
      <w:r>
        <w:rPr>
          <w:rStyle w:val="Strong"/>
        </w:rPr>
        <w:t>"</w:t>
      </w:r>
      <w:r>
        <w:rPr>
          <w:rStyle w:val="Strong"/>
        </w:rPr>
        <w:t>ม้าฉลาดฮันส์</w:t>
      </w:r>
      <w:r>
        <w:rPr>
          <w:rStyle w:val="Strong"/>
        </w:rPr>
        <w:t>"</w:t>
      </w:r>
      <w:r>
        <w:rPr/>
        <w:t xml:space="preserve"> (Clever Hans effect) </w:t>
      </w:r>
      <w:r>
        <w:rPr/>
        <w:t xml:space="preserve">คือผู้ฝึกส่งสัญญาณทางภาษากายโดยไม่รู้ตัวว่าควรทำท่าไหน 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/>
        <w:t>เฮิร์บ เทอร์เรซ วิจารณ์ว่าท่าของโคโค</w:t>
      </w:r>
      <w:r>
        <w:rPr>
          <w:rStyle w:val="Strong"/>
        </w:rPr>
        <w:t>ไม่ได้เกิดขึ้นเอง</w:t>
      </w:r>
      <w:r>
        <w:rPr/>
        <w:t xml:space="preserve"> แต่ถูกกระตุ้นด้วยคำถามของแพตเตอร์สัน 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/>
        <w:t>ปัญหาเชิงวิธีวิทยาที่ถูกชี้บ่อยที่สุดคือ การตีความทั้งหมด</w:t>
      </w:r>
      <w:r>
        <w:rPr>
          <w:rStyle w:val="Strong"/>
        </w:rPr>
        <w:t>ต้องผ่านล่ามที่เป็นมนุษย์</w:t>
      </w:r>
      <w:r>
        <w:rPr/>
        <w:t xml:space="preserve"> ซึ่งก็คือคนที่ต้องการให้ผลออกมาในทางบวก 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ind w:hanging="283" w:left="709" w:right="0"/>
        <w:jc w:val="left"/>
        <w:rPr/>
      </w:pPr>
      <w:r>
        <w:rPr/>
        <w:t>แพตเตอร์สันยังถูกวิจารณ์เรื่อง</w:t>
      </w:r>
      <w:r>
        <w:rPr>
          <w:rStyle w:val="Strong"/>
        </w:rPr>
        <w:t>การนำเสนอความสามารถของโคโคเกินจริง</w:t>
      </w:r>
      <w:r>
        <w:rPr/>
        <w:t xml:space="preserve"> และเรื่องการดูแลสวัสดิภาพสัตว์ โดยในปี </w:t>
      </w:r>
      <w:r>
        <w:rPr/>
        <w:t xml:space="preserve">2012 </w:t>
      </w:r>
      <w:r>
        <w:rPr/>
        <w:t xml:space="preserve">มีพนักงานหลายคนลาออกจากมูลนิธิพร้อมระบุว่าสุขภาพของโคโคไม่ได้รับการดูแลอย่างเหมาะสมและเธอมีน้ำหนักเกิน </w:t>
      </w:r>
    </w:p>
    <w:p>
      <w:pPr>
        <w:pStyle w:val="BodyText"/>
        <w:bidi w:val="0"/>
        <w:rPr/>
      </w:pPr>
      <w:r>
        <w:rPr/>
        <w:t xml:space="preserve">ถึงอย่างนั้น ผู้สนับสนุนชี้ไปที่ผลกระทบในวงกว้างว่า </w:t>
      </w:r>
      <w:r>
        <w:rPr>
          <w:rStyle w:val="Strong"/>
        </w:rPr>
        <w:t>เรื่องราวของโคโคช่วยเปลี่ยนภาพลักษณ์ของกอริลลา</w:t>
      </w:r>
      <w:r>
        <w:rPr/>
        <w:t>ที่เคยถูกมองว่าไร้สมองและดุร้าย ซึ่งเป็นสิ่งที่ปฏิเสธได้ยาก</w:t>
      </w:r>
    </w:p>
    <w:p>
      <w:pPr>
        <w:pStyle w:val="Heading3"/>
        <w:bidi w:val="0"/>
        <w:jc w:val="left"/>
        <w:rPr/>
      </w:pPr>
      <w:r>
        <w:rPr/>
        <w:t xml:space="preserve">3. </w:t>
      </w:r>
      <w:r>
        <w:rPr/>
        <w:t>ฮารัมเบ</w:t>
      </w:r>
    </w:p>
    <w:p>
      <w:pPr>
        <w:pStyle w:val="BodyText"/>
        <w:bidi w:val="0"/>
        <w:rPr/>
      </w:pPr>
      <w:r>
        <w:rPr/>
        <w:t xml:space="preserve">ฮารัมเบเป็นกอริลลาที่ราบต่ำตะวันตก เกิดวันที่ </w:t>
      </w:r>
      <w:r>
        <w:rPr/>
        <w:t xml:space="preserve">27 </w:t>
      </w:r>
      <w:r>
        <w:rPr/>
        <w:t xml:space="preserve">พฤษภาคม </w:t>
      </w:r>
      <w:r>
        <w:rPr/>
        <w:t xml:space="preserve">1999 </w:t>
      </w:r>
      <w:r>
        <w:rPr/>
        <w:t xml:space="preserve">ที่สวนสัตว์แกลดีส์ พอร์เตอร์ รัฐเท็กซัส และเสียชีวิตวันที่ </w:t>
      </w:r>
      <w:r>
        <w:rPr/>
        <w:t xml:space="preserve">28 </w:t>
      </w:r>
      <w:r>
        <w:rPr/>
        <w:t xml:space="preserve">พฤษภาคม </w:t>
      </w:r>
      <w:r>
        <w:rPr/>
        <w:t xml:space="preserve">2016 </w:t>
      </w:r>
      <w:r>
        <w:rPr/>
        <w:t xml:space="preserve">ที่สวนสัตว์ซินซินแนติ — หนึ่งวันหลังวันเกิดครบ </w:t>
      </w:r>
      <w:r>
        <w:rPr/>
        <w:t xml:space="preserve">17 </w:t>
      </w:r>
      <w:r>
        <w:rPr/>
        <w:t>ปีของเขา</w:t>
      </w:r>
    </w:p>
    <w:p>
      <w:pPr>
        <w:pStyle w:val="BodyText"/>
        <w:bidi w:val="0"/>
        <w:rPr/>
      </w:pPr>
      <w:r>
        <w:rPr/>
        <w:t>เหตุการณ์คือ เด็กชายอายุสามขวบปีนลอดรั้วลงไปในคอกกอริลลากลางแจ้ง ฮารัมเบจับและลากตัวเด็ก เจ้าหน้าที่สวนสัตว์ซึ่งเกรงว่าเด็กจะเสียชีวิตจึง</w:t>
      </w:r>
      <w:r>
        <w:rPr>
          <w:rStyle w:val="Strong"/>
        </w:rPr>
        <w:t>ยิงฮารัมเบจนตาย</w:t>
      </w:r>
    </w:p>
    <w:p>
      <w:pPr>
        <w:pStyle w:val="BodyText"/>
        <w:bidi w:val="0"/>
        <w:rPr/>
      </w:pPr>
      <w:r>
        <w:rPr/>
        <w:t>สิ่งที่มักถูกลืมในการถกเถียงที่ตามมาคือข้อเท็จจริงที่ตรวจพบภายหลัง — การตรวจสอบของกระทรวงเกษตรสหรัฐฯ พบว่า</w:t>
      </w:r>
      <w:r>
        <w:rPr>
          <w:rStyle w:val="Strong"/>
        </w:rPr>
        <w:t>สวนสัตว์ไม่ผ่านมาตรฐานของรัฐบาลกลางเรื่องการจัดที่อยู่ให้ไพรเมต</w:t>
      </w:r>
      <w:r>
        <w:rPr/>
        <w:t xml:space="preserve"> และแนวกั้นดังกล่าว</w:t>
      </w:r>
      <w:r>
        <w:rPr>
          <w:rStyle w:val="Strong"/>
        </w:rPr>
        <w:t xml:space="preserve">ไม่ได้รับการปรับปรุงเลยนับตั้งแต่สร้างในปี </w:t>
      </w:r>
      <w:r>
        <w:rPr>
          <w:rStyle w:val="Strong"/>
        </w:rPr>
        <w:t>1978</w:t>
      </w:r>
    </w:p>
    <w:p>
      <w:pPr>
        <w:pStyle w:val="BodyText"/>
        <w:bidi w:val="0"/>
        <w:rPr/>
      </w:pPr>
      <w:r>
        <w:rPr/>
        <w:t>เรื่องนี้กลายเป็นมีมบนอินเทอร์เน็ตไปแล้ว แต่ประเด็นที่ควรค้างไว้ในใจคือ โศกนาฏกรรมนี้ไม่ได้เกิดจากความผิดของเด็ก พ่อแม่ หรือตัวกอริลลา แต่เกิดจาก</w:t>
      </w:r>
      <w:r>
        <w:rPr>
          <w:rStyle w:val="Strong"/>
        </w:rPr>
        <w:t>โครงสร้างที่เก่าเกือบสี่สิบปีและไม่เคยถูกแก้</w:t>
      </w:r>
    </w:p>
    <w:p>
      <w:pPr>
        <w:pStyle w:val="Heading3"/>
        <w:bidi w:val="0"/>
        <w:jc w:val="left"/>
        <w:rPr/>
      </w:pPr>
      <w:r>
        <w:rPr/>
        <w:t>เรื่องที่ควรระวัง</w:t>
      </w:r>
      <w:r>
        <w:rPr/>
        <w:t xml:space="preserve">: </w:t>
      </w:r>
      <w:r>
        <w:rPr/>
        <w:t>ตำนานความแข็งแรง</w:t>
      </w:r>
    </w:p>
    <w:p>
      <w:pPr>
        <w:pStyle w:val="BodyText"/>
        <w:bidi w:val="0"/>
        <w:rPr/>
      </w:pPr>
      <w:r>
        <w:rPr/>
        <w:t xml:space="preserve">ตัวเลขทำนอง </w:t>
      </w:r>
      <w:r>
        <w:rPr/>
        <w:t>"</w:t>
      </w:r>
      <w:r>
        <w:rPr/>
        <w:t xml:space="preserve">กอริลลาแข็งแรงกว่ามนุษย์ </w:t>
      </w:r>
      <w:r>
        <w:rPr/>
        <w:t xml:space="preserve">10 </w:t>
      </w:r>
      <w:r>
        <w:rPr/>
        <w:t>เท่า</w:t>
      </w:r>
      <w:r>
        <w:rPr/>
        <w:t xml:space="preserve">" </w:t>
      </w:r>
      <w:r>
        <w:rPr/>
        <w:t xml:space="preserve">หรือ </w:t>
      </w:r>
      <w:r>
        <w:rPr/>
        <w:t xml:space="preserve">"20 </w:t>
      </w:r>
      <w:r>
        <w:rPr/>
        <w:t>เท่า</w:t>
      </w:r>
      <w:r>
        <w:rPr/>
        <w:t xml:space="preserve">" </w:t>
      </w:r>
      <w:r>
        <w:rPr/>
        <w:t>ที่แพร่หลายในอินเทอร์เน็ตนั้น ผม</w:t>
      </w:r>
      <w:r>
        <w:rPr>
          <w:rStyle w:val="Strong"/>
        </w:rPr>
        <w:t>ไม่พบงานวิจัยที่วัดค่าเหล่านี้อย่างเป็นระบบ</w:t>
      </w:r>
      <w:r>
        <w:rPr/>
        <w:t xml:space="preserve"> ตัวเลขส่วนใหญ่ถูกอ้างต่อ ๆ กันโดยไม่มีแหล่งต้นทาง จึงควรถือเป็นเรื่องเล่ามากกว่าข้อเท็จจริงทางวิทยาศาสตร์ สิ่งที่พูดได้อย่างปลอดภัยคือ กอริลลาหลังเงินตัวโตมีน้ำหนักและมวลกล้ามเนื้อมากกว่ามนุษย์ทั่วไปหลายเท่า</w:t>
      </w:r>
    </w:p>
    <w:p>
      <w:pPr>
        <w:pStyle w:val="Heading2"/>
        <w:bidi w:val="0"/>
        <w:jc w:val="left"/>
        <w:rPr/>
      </w:pPr>
      <w:r>
        <w:rPr/>
        <w:t>สรุป</w:t>
      </w:r>
    </w:p>
    <w:p>
      <w:pPr>
        <w:pStyle w:val="BodyText"/>
        <w:bidi w:val="0"/>
        <w:rPr/>
      </w:pPr>
      <w:r>
        <w:rPr/>
        <w:t xml:space="preserve">กอริลลาเป็นสัตว์ที่ภาพจำกับความจริงห่างกันมากที่สุดชนิดหนึ่ง สัตว์ที่ถูกวาดเป็นสัญลักษณ์ของความดุร้าย แท้จริงแล้วใช้เวลาครึ่งชีวิตเคี้ยวใบไม้ และเป็นหนึ่งใน </w:t>
      </w:r>
      <w:r>
        <w:rPr/>
        <w:t>"</w:t>
      </w:r>
      <w:r>
        <w:rPr/>
        <w:t>คนสวน</w:t>
      </w:r>
      <w:r>
        <w:rPr/>
        <w:t xml:space="preserve">" </w:t>
      </w:r>
      <w:r>
        <w:rPr/>
        <w:t>ที่ปลูกป่าคองโกมานับล้านปีด้วยการเดินและถ่ายเมล็ดไปเรื่อย ๆ</w:t>
      </w:r>
    </w:p>
    <w:p>
      <w:pPr>
        <w:pStyle w:val="BodyText"/>
        <w:bidi w:val="0"/>
        <w:rPr/>
      </w:pPr>
      <w:r>
        <w:rPr/>
        <w:t>สถานการณ์ของมันก็ซับซ้อนกว่าที่คิด ชนิดย่อยที่มีมากที่สุดถึงหลักแสนตัวกลับอยู่ในสถานะวิกฤต ขณะที่ชนิดย่อยที่เหลือเพียงพันตัวเศษกลับเป็น</w:t>
      </w:r>
      <w:r>
        <w:rPr>
          <w:rStyle w:val="Strong"/>
        </w:rPr>
        <w:t>ลิงใหญ่ชนิดเดียวในโลกที่จำนวนกำลังเพิ่มขึ้น</w:t>
      </w:r>
      <w:r>
        <w:rPr/>
        <w:t xml:space="preserve"> ความต่างนี้ไม่ได้เกิดจากโชค แต่เกิดจากการที่มีคนเฝ้าติดตามทุกฝูงทุกวัน มีเงินหมุนเวียนจากการท่องเที่ยวกลับเข้าสู่การลาดตระเวน และมีชุมชนรอบป่าที่ได้ประโยชน์จากการที่กอริลลายังมีชีวิต</w:t>
      </w:r>
    </w:p>
    <w:p>
      <w:pPr>
        <w:pStyle w:val="BodyText"/>
        <w:bidi w:val="0"/>
        <w:rPr/>
      </w:pPr>
      <w:r>
        <w:rPr/>
        <w:t>บทเรียนจากกอริลลาภูเขาจึงไม่ใช่เรื่องของสัตว์อย่างเดียว แต่เป็นเรื่องของ</w:t>
      </w:r>
      <w:r>
        <w:rPr>
          <w:rStyle w:val="Strong"/>
        </w:rPr>
        <w:t>การทำให้การอนุรักษ์มีเหตุผลทางเศรษฐกิจสำหรับคนที่อยู่ใกล้ที่สุด</w:t>
      </w:r>
      <w:r>
        <w:rPr/>
        <w:t xml:space="preserve"> ซึ่งเป็นโจทย์เดียวกับที่ทุกพื้นที่คุ้มครองทั่วโลกต้องตอบ รวมถึงบ้านเราด้วย</w:t>
      </w:r>
    </w:p>
    <w:p>
      <w:pPr>
        <w:pStyle w:val="Heading2"/>
        <w:bidi w:val="0"/>
        <w:jc w:val="left"/>
        <w:rPr/>
      </w:pPr>
      <w:r>
        <w:rPr/>
        <w:t>แหล่งอ้างอิง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2" w:tgtFrame="_blank">
        <w:r>
          <w:rPr>
            <w:rStyle w:val="Hyperlink"/>
            <w:sz w:val="20"/>
          </w:rPr>
          <w:t>Gorilla – Wikipedia (</w:t>
        </w:r>
        <w:r>
          <w:rPr>
            <w:rStyle w:val="Hyperlink"/>
            <w:szCs w:val="20"/>
          </w:rPr>
          <w:t>ภาพรวมชนิด ชนิดย่อย และการจำแนก</w:t>
        </w:r>
        <w:r>
          <w:rPr>
            <w:rStyle w:val="Hyperlink"/>
            <w:sz w:val="20"/>
          </w:rPr>
          <w:t>)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3" w:tgtFrame="_blank">
        <w:r>
          <w:rPr>
            <w:rStyle w:val="Hyperlink"/>
            <w:sz w:val="20"/>
          </w:rPr>
          <w:t>Western gorilla – Wikipedia (</w:t>
        </w:r>
        <w:r>
          <w:rPr>
            <w:rStyle w:val="Hyperlink"/>
            <w:szCs w:val="20"/>
          </w:rPr>
          <w:t>กอริลลาที่ราบต่ำตะวันตกและครอสริเวอร์</w:t>
        </w:r>
        <w:r>
          <w:rPr>
            <w:rStyle w:val="Hyperlink"/>
            <w:sz w:val="20"/>
          </w:rPr>
          <w:t>)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4" w:tgtFrame="_blank">
        <w:r>
          <w:rPr>
            <w:rStyle w:val="Hyperlink"/>
            <w:sz w:val="20"/>
          </w:rPr>
          <w:t>Mountain gorilla – Wikipedia (</w:t>
        </w:r>
        <w:r>
          <w:rPr>
            <w:rStyle w:val="Hyperlink"/>
            <w:szCs w:val="20"/>
          </w:rPr>
          <w:t>อาณาเขตของฝูงและความสัมพันธ์กับแหล่งอาหาร</w:t>
        </w:r>
        <w:r>
          <w:rPr>
            <w:rStyle w:val="Hyperlink"/>
            <w:sz w:val="20"/>
          </w:rPr>
          <w:t>)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5" w:tgtFrame="_blank">
        <w:r>
          <w:rPr>
            <w:rStyle w:val="Hyperlink"/>
            <w:sz w:val="20"/>
          </w:rPr>
          <w:t>IFAW – Facts about the western lowland gorilla (</w:t>
        </w:r>
        <w:r>
          <w:rPr>
            <w:rStyle w:val="Hyperlink"/>
            <w:szCs w:val="20"/>
          </w:rPr>
          <w:t xml:space="preserve">ประมาณการ </w:t>
        </w:r>
        <w:r>
          <w:rPr>
            <w:rStyle w:val="Hyperlink"/>
            <w:sz w:val="20"/>
          </w:rPr>
          <w:t xml:space="preserve">316,000 </w:t>
        </w:r>
        <w:r>
          <w:rPr>
            <w:rStyle w:val="Hyperlink"/>
            <w:szCs w:val="20"/>
          </w:rPr>
          <w:t xml:space="preserve">ตัว และสถานะ </w:t>
        </w:r>
        <w:r>
          <w:rPr>
            <w:rStyle w:val="Hyperlink"/>
            <w:sz w:val="20"/>
          </w:rPr>
          <w:t>IUCN)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6" w:tgtFrame="_blank">
        <w:r>
          <w:rPr>
            <w:rStyle w:val="Hyperlink"/>
            <w:sz w:val="20"/>
          </w:rPr>
          <w:t>WWF – Western lowland gorilla (</w:t>
        </w:r>
        <w:r>
          <w:rPr>
            <w:rStyle w:val="Hyperlink"/>
            <w:szCs w:val="20"/>
          </w:rPr>
          <w:t xml:space="preserve">ประมาณการไม่เกิน </w:t>
        </w:r>
        <w:r>
          <w:rPr>
            <w:rStyle w:val="Hyperlink"/>
            <w:sz w:val="20"/>
          </w:rPr>
          <w:t xml:space="preserve">100,000 </w:t>
        </w:r>
        <w:r>
          <w:rPr>
            <w:rStyle w:val="Hyperlink"/>
            <w:szCs w:val="20"/>
          </w:rPr>
          <w:t>ตัว และข้อจำกัดในการสำรวจ</w:t>
        </w:r>
        <w:r>
          <w:rPr>
            <w:rStyle w:val="Hyperlink"/>
            <w:sz w:val="20"/>
          </w:rPr>
          <w:t>)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7" w:tgtFrame="_blank">
        <w:r>
          <w:rPr>
            <w:rStyle w:val="Hyperlink"/>
            <w:sz w:val="20"/>
          </w:rPr>
          <w:t>Berggorilla &amp; Regenwald Direkthilfe – Gorilla Numbers (</w:t>
        </w:r>
        <w:r>
          <w:rPr>
            <w:rStyle w:val="Hyperlink"/>
            <w:szCs w:val="20"/>
          </w:rPr>
          <w:t>ตัวเลขแยกวีรุงกา</w:t>
        </w:r>
        <w:r>
          <w:rPr>
            <w:rStyle w:val="Hyperlink"/>
            <w:sz w:val="20"/>
          </w:rPr>
          <w:t>/</w:t>
        </w:r>
        <w:r>
          <w:rPr>
            <w:rStyle w:val="Hyperlink"/>
            <w:szCs w:val="20"/>
          </w:rPr>
          <w:t>บวินดี และกอริลลาเกราเออร์</w:t>
        </w:r>
        <w:r>
          <w:rPr>
            <w:rStyle w:val="Hyperlink"/>
            <w:sz w:val="20"/>
          </w:rPr>
          <w:t>)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8" w:tgtFrame="_blank">
        <w:r>
          <w:rPr>
            <w:rStyle w:val="Hyperlink"/>
            <w:sz w:val="20"/>
          </w:rPr>
          <w:t>Mountain Gorilla Population: Latest Stats (</w:t>
        </w:r>
        <w:r>
          <w:rPr>
            <w:rStyle w:val="Hyperlink"/>
            <w:szCs w:val="20"/>
          </w:rPr>
          <w:t xml:space="preserve">การเพิ่มขึ้นจาก </w:t>
        </w:r>
        <w:r>
          <w:rPr>
            <w:rStyle w:val="Hyperlink"/>
            <w:sz w:val="20"/>
          </w:rPr>
          <w:t xml:space="preserve">1,004 </w:t>
        </w:r>
        <w:r>
          <w:rPr>
            <w:rStyle w:val="Hyperlink"/>
            <w:szCs w:val="20"/>
          </w:rPr>
          <w:t xml:space="preserve">ตัว และการปรับสถานะ </w:t>
        </w:r>
        <w:r>
          <w:rPr>
            <w:rStyle w:val="Hyperlink"/>
            <w:sz w:val="20"/>
          </w:rPr>
          <w:t xml:space="preserve">IUCN </w:t>
        </w:r>
        <w:r>
          <w:rPr>
            <w:rStyle w:val="Hyperlink"/>
            <w:szCs w:val="20"/>
          </w:rPr>
          <w:t xml:space="preserve">ปี </w:t>
        </w:r>
        <w:r>
          <w:rPr>
            <w:rStyle w:val="Hyperlink"/>
            <w:sz w:val="20"/>
          </w:rPr>
          <w:t>2018)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9" w:tgtFrame="_blank">
        <w:r>
          <w:rPr>
            <w:rStyle w:val="Hyperlink"/>
            <w:sz w:val="20"/>
          </w:rPr>
          <w:t>WorldAtlas – Distribution and Population of Gorillas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10" w:tgtFrame="_blank">
        <w:r>
          <w:rPr>
            <w:rStyle w:val="Hyperlink"/>
            <w:sz w:val="20"/>
          </w:rPr>
          <w:t>The Gorilla Foundation – Status of Gorillas Worldwide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11" w:tgtFrame="_blank">
        <w:r>
          <w:rPr>
            <w:rStyle w:val="Hyperlink"/>
            <w:sz w:val="20"/>
          </w:rPr>
          <w:t>How Different Ape Species Coexist Sympatrically? – Kahuzi-Biega National Park, DRC (</w:t>
        </w:r>
        <w:r>
          <w:rPr>
            <w:rStyle w:val="Hyperlink"/>
            <w:szCs w:val="20"/>
          </w:rPr>
          <w:t>การแบ่งนิเวศระหว่างกอริลลากับชิมแปนซี</w:t>
        </w:r>
        <w:r>
          <w:rPr>
            <w:rStyle w:val="Hyperlink"/>
            <w:sz w:val="20"/>
          </w:rPr>
          <w:t>)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12" w:tgtFrame="_blank">
        <w:r>
          <w:rPr>
            <w:rStyle w:val="Hyperlink"/>
            <w:sz w:val="20"/>
          </w:rPr>
          <w:t>Saving the gorillas and chimpanzees of the Congo Basin (</w:t>
        </w:r>
        <w:r>
          <w:rPr>
            <w:rStyle w:val="Hyperlink"/>
            <w:szCs w:val="20"/>
          </w:rPr>
          <w:t xml:space="preserve">ความทับซ้อนของอาหาร </w:t>
        </w:r>
        <w:r>
          <w:rPr>
            <w:rStyle w:val="Hyperlink"/>
            <w:sz w:val="20"/>
          </w:rPr>
          <w:t xml:space="preserve">73%/57% </w:t>
        </w:r>
        <w:r>
          <w:rPr>
            <w:rStyle w:val="Hyperlink"/>
            <w:szCs w:val="20"/>
          </w:rPr>
          <w:t>และสัดส่วนมวลชีวภาพ</w:t>
        </w:r>
        <w:r>
          <w:rPr>
            <w:rStyle w:val="Hyperlink"/>
            <w:sz w:val="20"/>
          </w:rPr>
          <w:t>)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13" w:tgtFrame="_blank">
        <w:r>
          <w:rPr>
            <w:rStyle w:val="Hyperlink"/>
            <w:sz w:val="20"/>
          </w:rPr>
          <w:t>Journal of Tropical Ecology – Gorillas and seed dispersal in the Lopé Reserve, Gabon (</w:t>
        </w:r>
        <w:r>
          <w:rPr>
            <w:rStyle w:val="Hyperlink"/>
            <w:szCs w:val="20"/>
          </w:rPr>
          <w:t xml:space="preserve">อัตราการงอก </w:t>
        </w:r>
        <w:r>
          <w:rPr>
            <w:rStyle w:val="Hyperlink"/>
            <w:sz w:val="20"/>
          </w:rPr>
          <w:t>68%)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14" w:tgtFrame="_blank">
        <w:r>
          <w:rPr>
            <w:rStyle w:val="Hyperlink"/>
            <w:sz w:val="20"/>
          </w:rPr>
          <w:t>Journal of Tropical Ecology – Cola lizae and lowland gorillas in the Lopé Reserve, Gabon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15" w:tgtFrame="_blank">
        <w:r>
          <w:rPr>
            <w:rStyle w:val="Hyperlink"/>
            <w:sz w:val="20"/>
          </w:rPr>
          <w:t>Journal of Tropical Ecology – Seed dispersal by forest chimpanzees in Uganda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16" w:tgtFrame="_blank">
        <w:r>
          <w:rPr>
            <w:rStyle w:val="Hyperlink"/>
            <w:sz w:val="20"/>
          </w:rPr>
          <w:t>Megagardeners of the forest – the role of elephants in seed dispersal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17" w:tgtFrame="_blank">
        <w:r>
          <w:rPr>
            <w:rStyle w:val="Hyperlink"/>
            <w:sz w:val="20"/>
          </w:rPr>
          <w:t>Mongabay – Elephants: the gardeners of Asia's and Africa's forests (</w:t>
        </w:r>
        <w:r>
          <w:rPr>
            <w:rStyle w:val="Hyperlink"/>
            <w:szCs w:val="20"/>
          </w:rPr>
          <w:t xml:space="preserve">เมล็ด </w:t>
        </w:r>
        <w:r>
          <w:rPr>
            <w:rStyle w:val="Hyperlink"/>
            <w:sz w:val="20"/>
          </w:rPr>
          <w:t xml:space="preserve">96 </w:t>
        </w:r>
        <w:r>
          <w:rPr>
            <w:rStyle w:val="Hyperlink"/>
            <w:szCs w:val="20"/>
          </w:rPr>
          <w:t xml:space="preserve">ชนิด และระยะทาง </w:t>
        </w:r>
        <w:r>
          <w:rPr>
            <w:rStyle w:val="Hyperlink"/>
            <w:sz w:val="20"/>
          </w:rPr>
          <w:t xml:space="preserve">57 </w:t>
        </w:r>
        <w:r>
          <w:rPr>
            <w:rStyle w:val="Hyperlink"/>
            <w:szCs w:val="20"/>
          </w:rPr>
          <w:t>กิโลเมตร</w:t>
        </w:r>
        <w:r>
          <w:rPr>
            <w:rStyle w:val="Hyperlink"/>
            <w:sz w:val="20"/>
          </w:rPr>
          <w:t>)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18" w:tgtFrame="_blank">
        <w:r>
          <w:rPr>
            <w:rStyle w:val="Hyperlink"/>
            <w:sz w:val="20"/>
          </w:rPr>
          <w:t>How Gorillas Get Their Food: Foraging, Diet, and Adaptations (</w:t>
        </w:r>
        <w:r>
          <w:rPr>
            <w:rStyle w:val="Hyperlink"/>
            <w:szCs w:val="20"/>
          </w:rPr>
          <w:t>สัดส่วนผลไม้และเวลาที่ใช้หาอาหาร</w:t>
        </w:r>
        <w:r>
          <w:rPr>
            <w:rStyle w:val="Hyperlink"/>
            <w:sz w:val="20"/>
          </w:rPr>
          <w:t>)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19" w:tgtFrame="_blank">
        <w:r>
          <w:rPr>
            <w:rStyle w:val="Hyperlink"/>
            <w:sz w:val="20"/>
          </w:rPr>
          <w:t>Sciencing – The Silverback Gorilla's Diet (</w:t>
        </w:r>
        <w:r>
          <w:rPr>
            <w:rStyle w:val="Hyperlink"/>
            <w:szCs w:val="20"/>
          </w:rPr>
          <w:t>ปริมาณอาหารต่อวัน</w:t>
        </w:r>
        <w:r>
          <w:rPr>
            <w:rStyle w:val="Hyperlink"/>
            <w:sz w:val="20"/>
          </w:rPr>
          <w:t>)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20" w:tgtFrame="_blank">
        <w:r>
          <w:rPr>
            <w:rStyle w:val="Hyperlink"/>
            <w:sz w:val="20"/>
          </w:rPr>
          <w:t>What Do Gorillas Eat? (</w:t>
        </w:r>
        <w:r>
          <w:rPr>
            <w:rStyle w:val="Hyperlink"/>
            <w:szCs w:val="20"/>
          </w:rPr>
          <w:t>ชนิดพืชที่กอริลลาภูเขากิน</w:t>
        </w:r>
        <w:r>
          <w:rPr>
            <w:rStyle w:val="Hyperlink"/>
            <w:sz w:val="20"/>
          </w:rPr>
          <w:t>)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21" w:tgtFrame="_blank">
        <w:r>
          <w:rPr>
            <w:rStyle w:val="Hyperlink"/>
            <w:sz w:val="20"/>
          </w:rPr>
          <w:t>Effects of High-Fiber, Low-Starch Diet Change in Zoo-Housed Gorillas (</w:t>
        </w:r>
        <w:r>
          <w:rPr>
            <w:rStyle w:val="Hyperlink"/>
            <w:szCs w:val="20"/>
          </w:rPr>
          <w:t>อาหารกอริลลาในสวนสัตว์</w:t>
        </w:r>
        <w:r>
          <w:rPr>
            <w:rStyle w:val="Hyperlink"/>
            <w:sz w:val="20"/>
          </w:rPr>
          <w:t>)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22" w:tgtFrame="_blank">
        <w:r>
          <w:rPr>
            <w:rStyle w:val="Hyperlink"/>
            <w:sz w:val="20"/>
          </w:rPr>
          <w:t xml:space="preserve">Gorilla SSP – Zoo Population (343 </w:t>
        </w:r>
        <w:r>
          <w:rPr>
            <w:rStyle w:val="Hyperlink"/>
            <w:szCs w:val="20"/>
          </w:rPr>
          <w:t xml:space="preserve">ตัวในสวนสัตว์เครือ </w:t>
        </w:r>
        <w:r>
          <w:rPr>
            <w:rStyle w:val="Hyperlink"/>
            <w:sz w:val="20"/>
          </w:rPr>
          <w:t>AZA)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23" w:tgtFrame="_blank">
        <w:r>
          <w:rPr>
            <w:rStyle w:val="Hyperlink"/>
            <w:sz w:val="20"/>
          </w:rPr>
          <w:t xml:space="preserve">Berggorilla – Gorillas in Zoos (856 </w:t>
        </w:r>
        <w:r>
          <w:rPr>
            <w:rStyle w:val="Hyperlink"/>
            <w:szCs w:val="20"/>
          </w:rPr>
          <w:t xml:space="preserve">ตัวใน </w:t>
        </w:r>
        <w:r>
          <w:rPr>
            <w:rStyle w:val="Hyperlink"/>
            <w:sz w:val="20"/>
          </w:rPr>
          <w:t xml:space="preserve">International Gorilla Studbook </w:t>
        </w:r>
        <w:r>
          <w:rPr>
            <w:rStyle w:val="Hyperlink"/>
            <w:szCs w:val="20"/>
          </w:rPr>
          <w:t xml:space="preserve">ปลายปี </w:t>
        </w:r>
        <w:r>
          <w:rPr>
            <w:rStyle w:val="Hyperlink"/>
            <w:sz w:val="20"/>
          </w:rPr>
          <w:t>2012)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24" w:tgtFrame="_blank">
        <w:r>
          <w:rPr>
            <w:rStyle w:val="Hyperlink"/>
            <w:sz w:val="20"/>
          </w:rPr>
          <w:t>Journal of Zoology – The genetic and demographic status of the Western lowland gorilla in captivity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25" w:tgtFrame="_blank">
        <w:r>
          <w:rPr>
            <w:rStyle w:val="Hyperlink"/>
            <w:sz w:val="20"/>
          </w:rPr>
          <w:t>Leveraging whole genome sequencing in zoo-housed western lowland gorillas (</w:t>
        </w:r>
        <w:r>
          <w:rPr>
            <w:rStyle w:val="Hyperlink"/>
            <w:szCs w:val="20"/>
          </w:rPr>
          <w:t xml:space="preserve">ข้อมูล </w:t>
        </w:r>
        <w:r>
          <w:rPr>
            <w:rStyle w:val="Hyperlink"/>
            <w:sz w:val="20"/>
          </w:rPr>
          <w:t xml:space="preserve">studbook 2,305 </w:t>
        </w:r>
        <w:r>
          <w:rPr>
            <w:rStyle w:val="Hyperlink"/>
            <w:szCs w:val="20"/>
          </w:rPr>
          <w:t>ตัว</w:t>
        </w:r>
        <w:r>
          <w:rPr>
            <w:rStyle w:val="Hyperlink"/>
            <w:sz w:val="20"/>
          </w:rPr>
          <w:t>)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26" w:tgtFrame="_blank">
        <w:r>
          <w:rPr>
            <w:rStyle w:val="Hyperlink"/>
            <w:sz w:val="20"/>
          </w:rPr>
          <w:t xml:space="preserve">National Geographic – Gorillas More Related to People Than Thought, Genome Says (15% </w:t>
        </w:r>
        <w:r>
          <w:rPr>
            <w:rStyle w:val="Hyperlink"/>
            <w:szCs w:val="20"/>
          </w:rPr>
          <w:t>ของจีโนมมนุษย์ใกล้กอริลลามากกว่าชิมแปนซี</w:t>
        </w:r>
        <w:r>
          <w:rPr>
            <w:rStyle w:val="Hyperlink"/>
            <w:sz w:val="20"/>
          </w:rPr>
          <w:t>)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27" w:tgtFrame="_blank">
        <w:r>
          <w:rPr>
            <w:rStyle w:val="Hyperlink"/>
            <w:sz w:val="20"/>
          </w:rPr>
          <w:t>Scientific American – Tiny Genetic Differences between Humans and Other Primates (</w:t>
        </w:r>
        <w:r>
          <w:rPr>
            <w:rStyle w:val="Hyperlink"/>
            <w:szCs w:val="20"/>
          </w:rPr>
          <w:t xml:space="preserve">ความต่างระหว่าง </w:t>
        </w:r>
        <w:r>
          <w:rPr>
            <w:rStyle w:val="Hyperlink"/>
            <w:sz w:val="20"/>
          </w:rPr>
          <w:t xml:space="preserve">97–98% </w:t>
        </w:r>
        <w:r>
          <w:rPr>
            <w:rStyle w:val="Hyperlink"/>
            <w:szCs w:val="20"/>
          </w:rPr>
          <w:t xml:space="preserve">กับ </w:t>
        </w:r>
        <w:r>
          <w:rPr>
            <w:rStyle w:val="Hyperlink"/>
            <w:sz w:val="20"/>
          </w:rPr>
          <w:t>95%)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28" w:tgtFrame="_blank">
        <w:r>
          <w:rPr>
            <w:rStyle w:val="Hyperlink"/>
            <w:sz w:val="20"/>
          </w:rPr>
          <w:t>LiveScience – Gorillas &amp; Humans Closer Than Thought, Genome Sequencing Reveals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29" w:tgtFrame="_blank">
        <w:r>
          <w:rPr>
            <w:rStyle w:val="Hyperlink"/>
            <w:sz w:val="20"/>
          </w:rPr>
          <w:t>Koko (gorilla) – Wikipedia (</w:t>
        </w:r>
        <w:r>
          <w:rPr>
            <w:rStyle w:val="Hyperlink"/>
            <w:szCs w:val="20"/>
          </w:rPr>
          <w:t xml:space="preserve">ฉันทามติทางวิทยาศาสตร์ ปรากฏการณ์ </w:t>
        </w:r>
        <w:r>
          <w:rPr>
            <w:rStyle w:val="Hyperlink"/>
            <w:sz w:val="20"/>
          </w:rPr>
          <w:t xml:space="preserve">Clever Hans </w:t>
        </w:r>
        <w:r>
          <w:rPr>
            <w:rStyle w:val="Hyperlink"/>
            <w:szCs w:val="20"/>
          </w:rPr>
          <w:t>และข้อวิจารณ์ต่อวิธีวิทยา</w:t>
        </w:r>
        <w:r>
          <w:rPr>
            <w:rStyle w:val="Hyperlink"/>
            <w:sz w:val="20"/>
          </w:rPr>
          <w:t>)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30" w:tgtFrame="_blank">
        <w:r>
          <w:rPr>
            <w:rStyle w:val="Hyperlink"/>
            <w:sz w:val="20"/>
          </w:rPr>
          <w:t>Slate – Koko, Kanzi, and ape language research: Criticism of working conditions and animal care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31" w:tgtFrame="_blank">
        <w:r>
          <w:rPr>
            <w:rStyle w:val="Hyperlink"/>
            <w:sz w:val="20"/>
          </w:rPr>
          <w:t>JSTOR Daily – The Legacy of Koko the Gorilla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32" w:tgtFrame="_blank">
        <w:r>
          <w:rPr>
            <w:rStyle w:val="Hyperlink"/>
            <w:sz w:val="20"/>
          </w:rPr>
          <w:t>Encyclopaedia Britannica – Harambe (</w:t>
        </w:r>
        <w:r>
          <w:rPr>
            <w:rStyle w:val="Hyperlink"/>
            <w:szCs w:val="20"/>
          </w:rPr>
          <w:t>วันเกิด วันตาย และลำดับเหตุการณ์</w:t>
        </w:r>
        <w:r>
          <w:rPr>
            <w:rStyle w:val="Hyperlink"/>
            <w:sz w:val="20"/>
          </w:rPr>
          <w:t>)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33" w:tgtFrame="_blank">
        <w:r>
          <w:rPr>
            <w:rStyle w:val="Hyperlink"/>
            <w:sz w:val="20"/>
          </w:rPr>
          <w:t>Harambe – Wikipedia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34" w:tgtFrame="_blank">
        <w:r>
          <w:rPr>
            <w:rStyle w:val="Hyperlink"/>
            <w:sz w:val="20"/>
          </w:rPr>
          <w:t>ABC News – Cincinnati Zoo's Gorilla Enclosure Did Not Comply With Federal Standards, USDA Says (</w:t>
        </w:r>
        <w:r>
          <w:rPr>
            <w:rStyle w:val="Hyperlink"/>
            <w:szCs w:val="20"/>
          </w:rPr>
          <w:t xml:space="preserve">แนวกั้นไม่ได้ปรับปรุงตั้งแต่ปี </w:t>
        </w:r>
        <w:r>
          <w:rPr>
            <w:rStyle w:val="Hyperlink"/>
            <w:sz w:val="20"/>
          </w:rPr>
          <w:t>1978)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35" w:tgtFrame="_blank">
        <w:r>
          <w:rPr>
            <w:rStyle w:val="Hyperlink"/>
            <w:sz w:val="20"/>
          </w:rPr>
          <w:t>Volcanoes National Park Rwanda – Gorilla Permits (</w:t>
        </w:r>
        <w:r>
          <w:rPr>
            <w:rStyle w:val="Hyperlink"/>
            <w:szCs w:val="20"/>
          </w:rPr>
          <w:t xml:space="preserve">ราคา </w:t>
        </w:r>
        <w:r>
          <w:rPr>
            <w:rStyle w:val="Hyperlink"/>
            <w:sz w:val="20"/>
          </w:rPr>
          <w:t xml:space="preserve">1,500 </w:t>
        </w:r>
        <w:r>
          <w:rPr>
            <w:rStyle w:val="Hyperlink"/>
            <w:szCs w:val="20"/>
          </w:rPr>
          <w:t>ดอลลาร์ และการใช้รายได้</w:t>
        </w:r>
        <w:r>
          <w:rPr>
            <w:rStyle w:val="Hyperlink"/>
            <w:sz w:val="20"/>
          </w:rPr>
          <w:t>)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0"/>
        <w:ind w:hanging="283" w:left="709" w:right="0"/>
        <w:jc w:val="left"/>
        <w:rPr/>
      </w:pPr>
      <w:hyperlink r:id="rId36" w:tgtFrame="_blank">
        <w:r>
          <w:rPr>
            <w:rStyle w:val="Hyperlink"/>
            <w:sz w:val="20"/>
          </w:rPr>
          <w:t>Mountain Gorilla Conservation in Rwanda (</w:t>
        </w:r>
        <w:r>
          <w:rPr>
            <w:rStyle w:val="Hyperlink"/>
            <w:szCs w:val="20"/>
          </w:rPr>
          <w:t>การใช้รายได้ในงานลาดตระเวนและติดตามฝูง</w:t>
        </w:r>
        <w:r>
          <w:rPr>
            <w:rStyle w:val="Hyperlink"/>
            <w:sz w:val="20"/>
          </w:rPr>
          <w:t>)</w:t>
        </w:r>
      </w:hyperlink>
      <w:r>
        <w:rPr>
          <w:sz w:val="20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lineRule="auto" w:line="312" w:before="0" w:after="140"/>
        <w:ind w:hanging="283" w:left="709" w:right="0"/>
        <w:jc w:val="left"/>
        <w:rPr/>
      </w:pPr>
      <w:hyperlink r:id="rId37" w:tgtFrame="_blank">
        <w:r>
          <w:rPr>
            <w:rStyle w:val="Hyperlink"/>
            <w:sz w:val="20"/>
          </w:rPr>
          <w:t>Gorilla Trekking Permits: How They Fund Conservation in Africa (</w:t>
        </w:r>
        <w:r>
          <w:rPr>
            <w:rStyle w:val="Hyperlink"/>
            <w:szCs w:val="20"/>
          </w:rPr>
          <w:t>ราคาเปรียบเทียบยูกันดาและคองโก</w:t>
        </w:r>
        <w:r>
          <w:rPr>
            <w:rStyle w:val="Hyperlink"/>
            <w:sz w:val="20"/>
          </w:rPr>
          <w:t>)</w:t>
        </w:r>
      </w:hyperlink>
      <w:r>
        <w:rPr>
          <w:sz w:val="20"/>
        </w:rPr>
        <w:t xml:space="preserve"> </w:t>
      </w:r>
    </w:p>
    <w:sectPr>
      <w:type w:val="nextPage"/>
      <w:pgSz w:w="11906" w:h="16838"/>
      <w:pgMar w:left="1134" w:right="1134" w:gutter="0" w:header="0" w:top="1077" w:footer="0" w:bottom="1077"/>
      <w:pgNumType w:fmt="decimal"/>
      <w:formProt w:val="false"/>
      <w:textDirection w:val="lrTb"/>
      <w:docGrid w:type="default" w:linePitch="600" w:charSpace="3358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Sarabun">
    <w:charset w:val="01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41"/>
    </w:pPr>
    <w:rPr>
      <w:rFonts w:ascii="Sarabun" w:hAnsi="Sarabun" w:eastAsia="Sarabun" w:cs="Sarabun"/>
      <w:color w:val="1C1C1C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lineRule="auto" w:line="312" w:before="240" w:after="80"/>
    </w:pPr>
    <w:rPr>
      <w:b/>
      <w:bCs/>
      <w:color w:val="7F1D1D"/>
      <w:sz w:val="37"/>
      <w:szCs w:val="37"/>
    </w:rPr>
  </w:style>
  <w:style w:type="paragraph" w:styleId="Heading2">
    <w:name w:val="heading 2"/>
    <w:basedOn w:val="Heading"/>
    <w:next w:val="BodyText"/>
    <w:qFormat/>
    <w:pPr>
      <w:spacing w:before="260" w:after="100"/>
      <w:ind w:left="260" w:right="260"/>
      <w:outlineLvl w:val="1"/>
    </w:pPr>
    <w:rPr>
      <w:rFonts w:ascii="Liberation Serif" w:hAnsi="Liberation Serif" w:eastAsia="Noto Serif CJK SC" w:cs="DejaVu Sans"/>
      <w:b/>
      <w:bCs/>
      <w:color w:val="7F1D1D"/>
      <w:sz w:val="28"/>
      <w:szCs w:val="28"/>
    </w:rPr>
  </w:style>
  <w:style w:type="paragraph" w:styleId="Heading3">
    <w:name w:val="heading 3"/>
    <w:basedOn w:val="Heading"/>
    <w:next w:val="BodyText"/>
    <w:qFormat/>
    <w:pPr>
      <w:spacing w:before="220" w:after="80"/>
      <w:ind w:left="220" w:right="220"/>
      <w:outlineLvl w:val="2"/>
    </w:pPr>
    <w:rPr>
      <w:rFonts w:ascii="Liberation Serif" w:hAnsi="Liberation Serif" w:eastAsia="Noto Serif CJK SC" w:cs="DejaVu Sans"/>
      <w:b/>
      <w:bCs/>
      <w:color w:val="9A3412"/>
      <w:sz w:val="25"/>
      <w:szCs w:val="25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strike w:val="false"/>
      <w:dstrike w:val="false"/>
      <w:color w:val="9A3412"/>
      <w:u w:val="none"/>
      <w:effect w:val="non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strike w:val="false"/>
      <w:dstrike w:val="false"/>
      <w:color w:val="9A3412"/>
      <w:u w:val="none"/>
      <w:effect w:val="non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List">
    <w:name w:val="List"/>
    <w:basedOn w:val="BodyText"/>
    <w:pPr/>
    <w:rPr>
      <w:rFonts w:cs="DejaVu Sans"/>
    </w:rPr>
  </w:style>
  <w:style w:type="paragraph" w:styleId="BodyText">
    <w:name w:val="Body Text"/>
    <w:basedOn w:val="Normal"/>
    <w:pPr>
      <w:spacing w:before="0" w:after="140"/>
      <w:jc w:val="both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BodyTextmeta">
    <w:name w:val="Body Text.meta"/>
    <w:basedOn w:val="BodyText"/>
    <w:qFormat/>
    <w:pPr>
      <w:spacing w:before="0" w:after="280"/>
    </w:pPr>
    <w:rPr>
      <w:color w:val="666666"/>
      <w:sz w:val="20"/>
      <w:szCs w:val="20"/>
    </w:rPr>
  </w:style>
  <w:style w:type="paragraph" w:styleId="TableHeading">
    <w:name w:val="Table Heading"/>
    <w:basedOn w:val="TableContents"/>
    <w:qFormat/>
    <w:pPr>
      <w:suppressLineNumbers/>
      <w:shd w:fill="7F1D1D" w:val="clear"/>
      <w:jc w:val="left"/>
    </w:pPr>
    <w:rPr>
      <w:b/>
      <w:bCs/>
      <w:color w:val="FFFFFF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en.wikipedia.org/wiki/Gorilla" TargetMode="External"/><Relationship Id="rId3" Type="http://schemas.openxmlformats.org/officeDocument/2006/relationships/hyperlink" Target="https://en.wikipedia.org/wiki/Western_gorilla" TargetMode="External"/><Relationship Id="rId4" Type="http://schemas.openxmlformats.org/officeDocument/2006/relationships/hyperlink" Target="https://en.wikipedia.org/wiki/Mountain_gorilla" TargetMode="External"/><Relationship Id="rId5" Type="http://schemas.openxmlformats.org/officeDocument/2006/relationships/hyperlink" Target="https://www.ifaw.org/animals/western-lowland-gorillas" TargetMode="External"/><Relationship Id="rId6" Type="http://schemas.openxmlformats.org/officeDocument/2006/relationships/hyperlink" Target="https://wwf.panda.org/discover/knowledge_hub/endangered_species/great_apes/gorillas/western_lowland_gorilla/" TargetMode="External"/><Relationship Id="rId7" Type="http://schemas.openxmlformats.org/officeDocument/2006/relationships/hyperlink" Target="https://www.berggorilla.org/en/gorillas/gorilla-numbers/" TargetMode="External"/><Relationship Id="rId8" Type="http://schemas.openxmlformats.org/officeDocument/2006/relationships/hyperlink" Target="https://www.gosilverbacksafaris.com/mountain-gorilla-population/" TargetMode="External"/><Relationship Id="rId9" Type="http://schemas.openxmlformats.org/officeDocument/2006/relationships/hyperlink" Target="https://www.worldatlas.com/articles/distribution-and-population-of-gorillas-important-facts-and-figures.html" TargetMode="External"/><Relationship Id="rId10" Type="http://schemas.openxmlformats.org/officeDocument/2006/relationships/hyperlink" Target="https://www.koko.org/conservation/status-of-gorillas-worldwide/" TargetMode="External"/><Relationship Id="rId11" Type="http://schemas.openxmlformats.org/officeDocument/2006/relationships/hyperlink" Target="https://www.researchgate.net/publication/237977118_How_Different_Ape_Species_Coexist_Sympatrically_Foraging_Patterns_of_Sympatric_Gorillas_and_Chimpanzees_in_the_Kahuzi-Biega_National_Park_Democratic_Republic_of_Congo" TargetMode="External"/><Relationship Id="rId12" Type="http://schemas.openxmlformats.org/officeDocument/2006/relationships/hyperlink" Target="https://www.researchgate.net/publication/11372098_Saving_the_gorillas_Gorilla_g_gorilla_and_chimpanzees_Pan_t_troglodytes_of_the_Congo_Basin" TargetMode="External"/><Relationship Id="rId13" Type="http://schemas.openxmlformats.org/officeDocument/2006/relationships/hyperlink" Target="https://www.cambridge.org/core/journals/journal-of-tropical-ecology/article/gorillas-and-seed-dispersal-in-the-lope-reserve-gabon-ii-survival-and-growth-of-seedlings/2E6F25AEA8A051DCFFA3EBD95C3D7862" TargetMode="External"/><Relationship Id="rId14" Type="http://schemas.openxmlformats.org/officeDocument/2006/relationships/hyperlink" Target="https://www.cambridge.org/core/journals/journal-of-tropical-ecology/article/case-study-of-a-plantanimal-relationship-cola-lizae-and-lowland-gorillas-in-the-lope-reserve-gabon/8DB7BFDBD95DC61D397F4D2465E93DF1" TargetMode="External"/><Relationship Id="rId15" Type="http://schemas.openxmlformats.org/officeDocument/2006/relationships/hyperlink" Target="https://www.cambridge.org/core/journals/journal-of-tropical-ecology/article/seed-dispersal-by-forest-chimpanzees-in-uganda/780F8A0831887F1CE1B924BD81DAA753" TargetMode="External"/><Relationship Id="rId16" Type="http://schemas.openxmlformats.org/officeDocument/2006/relationships/hyperlink" Target="https://www.researchgate.net/publication/229404842_Megagardeners_of_the_forest_-_the_role_of_elephants_in_seed_dispersal" TargetMode="External"/><Relationship Id="rId17" Type="http://schemas.openxmlformats.org/officeDocument/2006/relationships/hyperlink" Target="https://news.mongabay.com/2011/04/elephants-the-gardeners-of-asias-and-africas-forests/" TargetMode="External"/><Relationship Id="rId18" Type="http://schemas.openxmlformats.org/officeDocument/2006/relationships/hyperlink" Target="https://www.hailtoursuganda.com/how-gorillas-get-their-food/" TargetMode="External"/><Relationship Id="rId19" Type="http://schemas.openxmlformats.org/officeDocument/2006/relationships/hyperlink" Target="https://sciencing.com/silverback-gorillas-diet-6548298.html" TargetMode="External"/><Relationship Id="rId20" Type="http://schemas.openxmlformats.org/officeDocument/2006/relationships/hyperlink" Target="https://www.africa-safaris.com/What-Do-Gorillas-Eat" TargetMode="External"/><Relationship Id="rId21" Type="http://schemas.openxmlformats.org/officeDocument/2006/relationships/hyperlink" Target="https://www.ncbi.nlm.nih.gov/pmc/articles/PMC11963217/" TargetMode="External"/><Relationship Id="rId22" Type="http://schemas.openxmlformats.org/officeDocument/2006/relationships/hyperlink" Target="https://gorillassp.org/About-Gorillas/Zoo-Population" TargetMode="External"/><Relationship Id="rId23" Type="http://schemas.openxmlformats.org/officeDocument/2006/relationships/hyperlink" Target="https://www.berggorilla.org/en/gorillas/people-gorillas/zoos/" TargetMode="External"/><Relationship Id="rId24" Type="http://schemas.openxmlformats.org/officeDocument/2006/relationships/hyperlink" Target="https://zslpublications.onlinelibrary.wiley.com/doi/abs/10.1111/j.1469-7998.1988.tb02462.x" TargetMode="External"/><Relationship Id="rId25" Type="http://schemas.openxmlformats.org/officeDocument/2006/relationships/hyperlink" Target="https://www.researchgate.net/publication/375678608_Leveraging_whole_genome_sequencing_to_promote_genetic_diversity_and_population_health_in_zoo-housed_western_lowland_gorillas" TargetMode="External"/><Relationship Id="rId26" Type="http://schemas.openxmlformats.org/officeDocument/2006/relationships/hyperlink" Target="https://www.nationalgeographic.com/animals/article/120306-gorilla-genome-apes-humans-evolution-science" TargetMode="External"/><Relationship Id="rId27" Type="http://schemas.openxmlformats.org/officeDocument/2006/relationships/hyperlink" Target="https://www.scientificamerican.com/article/tiny-genetic-differences-between-humans-and-other-primates-pervade-the-genome/" TargetMode="External"/><Relationship Id="rId28" Type="http://schemas.openxmlformats.org/officeDocument/2006/relationships/hyperlink" Target="https://www.livescience.com/18892-gorillas-humans-gene-sequence.html" TargetMode="External"/><Relationship Id="rId29" Type="http://schemas.openxmlformats.org/officeDocument/2006/relationships/hyperlink" Target="https://en.wikipedia.org/wiki/Koko_(gorilla)" TargetMode="External"/><Relationship Id="rId30" Type="http://schemas.openxmlformats.org/officeDocument/2006/relationships/hyperlink" Target="https://slate.com/technology/2014/08/koko-kanzi-and-ape-language-research-criticism-of-working-conditions-and-animal-care.html" TargetMode="External"/><Relationship Id="rId31" Type="http://schemas.openxmlformats.org/officeDocument/2006/relationships/hyperlink" Target="https://daily.jstor.org/the-legacy-of-koko-the-gorilla" TargetMode="External"/><Relationship Id="rId32" Type="http://schemas.openxmlformats.org/officeDocument/2006/relationships/hyperlink" Target="https://www.britannica.com/animal/Harambe" TargetMode="External"/><Relationship Id="rId33" Type="http://schemas.openxmlformats.org/officeDocument/2006/relationships/hyperlink" Target="https://en.wikipedia.org/wiki/Harambe" TargetMode="External"/><Relationship Id="rId34" Type="http://schemas.openxmlformats.org/officeDocument/2006/relationships/hyperlink" Target="https://abcnews.com/US/cincinnati-zoos-gorilla-enclosure-comply-federal-standards-usda/story?id=43616746" TargetMode="External"/><Relationship Id="rId35" Type="http://schemas.openxmlformats.org/officeDocument/2006/relationships/hyperlink" Target="https://www.volcanoesnationalpark.org/gorilla-permits/" TargetMode="External"/><Relationship Id="rId36" Type="http://schemas.openxmlformats.org/officeDocument/2006/relationships/hyperlink" Target="https://www.volcanoesnationalpark.com/mountain-gorilla-conservation-in-rwanda/" TargetMode="External"/><Relationship Id="rId37" Type="http://schemas.openxmlformats.org/officeDocument/2006/relationships/hyperlink" Target="https://africasafaristours.com/gorilla-trekking-permits-how-they-fund-conservation-in-africa/" TargetMode="External"/><Relationship Id="rId38" Type="http://schemas.openxmlformats.org/officeDocument/2006/relationships/numbering" Target="numbering.xml"/><Relationship Id="rId39" Type="http://schemas.openxmlformats.org/officeDocument/2006/relationships/fontTable" Target="fontTable.xml"/><Relationship Id="rId40" Type="http://schemas.openxmlformats.org/officeDocument/2006/relationships/settings" Target="settings.xml"/><Relationship Id="rId4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LibreOffice/26.2.5.2$Linux_X86_64 LibreOffice_project/620$Build-2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กอริลลา: ยักษ์กินพืชแห่งป่าคองโก ที่ชนิดหนึ่งเหลือ 250 ตัว และอีกชนิดเป็นลิงใหญ่ตัวเดียวที่จำนวนเพิ่มขึ้น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